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Pr="00C42665" w:rsidRDefault="008A5D9F">
      <w:pPr>
        <w:rPr>
          <w:rFonts w:cs="Times New Roman"/>
        </w:rPr>
      </w:pPr>
    </w:p>
    <w:tbl>
      <w:tblPr>
        <w:tblW w:w="9639" w:type="dxa"/>
        <w:tblInd w:w="-5" w:type="dxa"/>
        <w:tblLayout w:type="fixed"/>
        <w:tblLook w:val="0000" w:firstRow="0" w:lastRow="0" w:firstColumn="0" w:lastColumn="0" w:noHBand="0" w:noVBand="0"/>
      </w:tblPr>
      <w:tblGrid>
        <w:gridCol w:w="851"/>
        <w:gridCol w:w="1417"/>
        <w:gridCol w:w="3544"/>
        <w:gridCol w:w="3827"/>
      </w:tblGrid>
      <w:tr w:rsidR="00B54E43" w:rsidRPr="00C42665" w:rsidTr="00397C83">
        <w:tc>
          <w:tcPr>
            <w:tcW w:w="851" w:type="dxa"/>
            <w:tcBorders>
              <w:top w:val="single" w:sz="4" w:space="0" w:color="000000"/>
              <w:left w:val="single" w:sz="4" w:space="0" w:color="000000"/>
              <w:bottom w:val="single" w:sz="4" w:space="0" w:color="000000"/>
            </w:tcBorders>
            <w:shd w:val="clear" w:color="auto" w:fill="F2F2F2" w:themeFill="background1" w:themeFillShade="F2"/>
          </w:tcPr>
          <w:p w:rsidR="00B54E43" w:rsidRPr="00C42665" w:rsidRDefault="00B54E43" w:rsidP="009A161A">
            <w:pPr>
              <w:pStyle w:val="Tabletext"/>
              <w:keepLines w:val="0"/>
              <w:suppressAutoHyphens/>
              <w:jc w:val="center"/>
              <w:rPr>
                <w:b/>
                <w:color w:val="auto"/>
                <w:sz w:val="24"/>
                <w:szCs w:val="24"/>
                <w:lang w:val="bg-BG"/>
              </w:rPr>
            </w:pPr>
            <w:r w:rsidRPr="00C42665">
              <w:rPr>
                <w:b/>
                <w:color w:val="auto"/>
                <w:sz w:val="24"/>
                <w:szCs w:val="24"/>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B54E43" w:rsidRPr="00C42665" w:rsidRDefault="00B54E43" w:rsidP="009A161A">
            <w:pPr>
              <w:pStyle w:val="Tabletext"/>
              <w:keepLines w:val="0"/>
              <w:suppressAutoHyphens/>
              <w:jc w:val="center"/>
              <w:rPr>
                <w:b/>
                <w:color w:val="auto"/>
                <w:sz w:val="24"/>
                <w:szCs w:val="24"/>
                <w:lang w:val="bg-BG"/>
              </w:rPr>
            </w:pPr>
            <w:r w:rsidRPr="00C42665">
              <w:rPr>
                <w:b/>
                <w:color w:val="auto"/>
                <w:sz w:val="24"/>
                <w:szCs w:val="24"/>
                <w:lang w:val="bg-BG"/>
              </w:rPr>
              <w:t>Дата</w:t>
            </w:r>
          </w:p>
        </w:tc>
        <w:tc>
          <w:tcPr>
            <w:tcW w:w="3544" w:type="dxa"/>
            <w:tcBorders>
              <w:top w:val="single" w:sz="4" w:space="0" w:color="000000"/>
              <w:left w:val="single" w:sz="4" w:space="0" w:color="000000"/>
              <w:bottom w:val="single" w:sz="4" w:space="0" w:color="000000"/>
            </w:tcBorders>
            <w:shd w:val="clear" w:color="auto" w:fill="F2F2F2" w:themeFill="background1" w:themeFillShade="F2"/>
          </w:tcPr>
          <w:p w:rsidR="00B54E43" w:rsidRPr="00C42665" w:rsidRDefault="00B54E43" w:rsidP="009A161A">
            <w:pPr>
              <w:pStyle w:val="Tabletext"/>
              <w:keepLines w:val="0"/>
              <w:suppressAutoHyphens/>
              <w:jc w:val="center"/>
              <w:rPr>
                <w:b/>
                <w:color w:val="auto"/>
                <w:sz w:val="24"/>
                <w:szCs w:val="24"/>
                <w:lang w:val="bg-BG"/>
              </w:rPr>
            </w:pPr>
            <w:r w:rsidRPr="00C42665">
              <w:rPr>
                <w:b/>
                <w:color w:val="auto"/>
                <w:sz w:val="24"/>
                <w:szCs w:val="24"/>
                <w:lang w:val="bg-BG"/>
              </w:rPr>
              <w:t>Описание</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54E43" w:rsidRPr="00C42665" w:rsidRDefault="00B54E43" w:rsidP="009A161A">
            <w:pPr>
              <w:pStyle w:val="Tabletext"/>
              <w:keepLines w:val="0"/>
              <w:suppressAutoHyphens/>
              <w:jc w:val="center"/>
              <w:rPr>
                <w:b/>
                <w:color w:val="auto"/>
                <w:sz w:val="24"/>
                <w:szCs w:val="24"/>
                <w:lang w:val="bg-BG"/>
              </w:rPr>
            </w:pPr>
            <w:r w:rsidRPr="00C42665">
              <w:rPr>
                <w:b/>
                <w:color w:val="auto"/>
                <w:sz w:val="24"/>
                <w:szCs w:val="24"/>
                <w:lang w:val="bg-BG"/>
              </w:rPr>
              <w:t>Одобрил</w:t>
            </w:r>
          </w:p>
        </w:tc>
      </w:tr>
      <w:tr w:rsidR="00B54E43" w:rsidRPr="00C42665" w:rsidTr="00397C83">
        <w:tc>
          <w:tcPr>
            <w:tcW w:w="851" w:type="dxa"/>
            <w:tcBorders>
              <w:top w:val="single" w:sz="4" w:space="0" w:color="000000"/>
              <w:left w:val="single" w:sz="4" w:space="0" w:color="000000"/>
              <w:bottom w:val="single" w:sz="4" w:space="0" w:color="000000"/>
            </w:tcBorders>
          </w:tcPr>
          <w:p w:rsidR="00B54E43" w:rsidRPr="00C42665" w:rsidRDefault="00B54E43" w:rsidP="00C42665">
            <w:pPr>
              <w:pStyle w:val="Tabletext"/>
              <w:keepLines w:val="0"/>
              <w:suppressAutoHyphens/>
              <w:spacing w:after="0" w:line="240" w:lineRule="auto"/>
              <w:rPr>
                <w:sz w:val="19"/>
                <w:szCs w:val="19"/>
                <w:lang w:val="bg-BG"/>
              </w:rPr>
            </w:pPr>
            <w:r w:rsidRPr="00C42665">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B54E43" w:rsidRPr="00C42665" w:rsidRDefault="00B54E43" w:rsidP="00C42665">
            <w:pPr>
              <w:pStyle w:val="Tabletext"/>
              <w:keepLines w:val="0"/>
              <w:suppressAutoHyphens/>
              <w:spacing w:after="0" w:line="240" w:lineRule="auto"/>
              <w:rPr>
                <w:sz w:val="19"/>
                <w:szCs w:val="19"/>
                <w:lang w:val="bg-BG"/>
              </w:rPr>
            </w:pPr>
            <w:r w:rsidRPr="00C42665">
              <w:rPr>
                <w:sz w:val="19"/>
                <w:szCs w:val="19"/>
                <w:lang w:val="bg-BG"/>
              </w:rPr>
              <w:t>04.06.2018г.</w:t>
            </w:r>
          </w:p>
        </w:tc>
        <w:tc>
          <w:tcPr>
            <w:tcW w:w="3544" w:type="dxa"/>
            <w:tcBorders>
              <w:top w:val="single" w:sz="4" w:space="0" w:color="000000"/>
              <w:left w:val="single" w:sz="4" w:space="0" w:color="000000"/>
              <w:bottom w:val="single" w:sz="4" w:space="0" w:color="000000"/>
            </w:tcBorders>
            <w:shd w:val="clear" w:color="auto" w:fill="auto"/>
          </w:tcPr>
          <w:p w:rsidR="00B54E43" w:rsidRPr="00C42665" w:rsidRDefault="00B54E43" w:rsidP="00C42665">
            <w:pPr>
              <w:pStyle w:val="Tabletext"/>
              <w:keepLines w:val="0"/>
              <w:suppressAutoHyphens/>
              <w:spacing w:after="0" w:line="240" w:lineRule="auto"/>
              <w:rPr>
                <w:sz w:val="19"/>
                <w:szCs w:val="19"/>
                <w:lang w:val="bg-BG"/>
              </w:rPr>
            </w:pPr>
            <w:r w:rsidRPr="00C42665">
              <w:rPr>
                <w:sz w:val="19"/>
                <w:szCs w:val="19"/>
                <w:lang w:val="bg-BG"/>
              </w:rPr>
              <w:t>Процедура за управление на исканията от субектите на личните данни</w:t>
            </w:r>
          </w:p>
        </w:tc>
        <w:tc>
          <w:tcPr>
            <w:tcW w:w="3827" w:type="dxa"/>
            <w:tcBorders>
              <w:top w:val="single" w:sz="4" w:space="0" w:color="000000"/>
              <w:left w:val="single" w:sz="4" w:space="0" w:color="000000"/>
              <w:bottom w:val="single" w:sz="4" w:space="0" w:color="000000"/>
              <w:right w:val="single" w:sz="4" w:space="0" w:color="000000"/>
            </w:tcBorders>
          </w:tcPr>
          <w:p w:rsidR="002F1297" w:rsidRPr="00C42665" w:rsidRDefault="00B54E43" w:rsidP="00C42665">
            <w:pPr>
              <w:pStyle w:val="Tabletext"/>
              <w:keepLines w:val="0"/>
              <w:suppressAutoHyphens/>
              <w:spacing w:after="0" w:line="240" w:lineRule="auto"/>
              <w:rPr>
                <w:sz w:val="19"/>
                <w:szCs w:val="19"/>
                <w:lang w:val="bg-BG"/>
              </w:rPr>
            </w:pPr>
            <w:r w:rsidRPr="00C42665">
              <w:rPr>
                <w:sz w:val="19"/>
                <w:szCs w:val="19"/>
                <w:lang w:val="bg-BG"/>
              </w:rPr>
              <w:t>Детелин Владимиров Петров</w:t>
            </w:r>
          </w:p>
        </w:tc>
      </w:tr>
    </w:tbl>
    <w:p w:rsidR="00EE122B" w:rsidRPr="00C42665" w:rsidRDefault="00EE122B">
      <w:pPr>
        <w:rPr>
          <w:rFonts w:cs="Times New Roman"/>
        </w:rPr>
      </w:pPr>
    </w:p>
    <w:sdt>
      <w:sdtPr>
        <w:rPr>
          <w:rFonts w:ascii="Times New Roman" w:eastAsia="SimSun" w:hAnsi="Times New Roman" w:cs="Times New Roman"/>
          <w:color w:val="auto"/>
          <w:kern w:val="1"/>
          <w:sz w:val="24"/>
          <w:szCs w:val="24"/>
          <w:lang w:eastAsia="hi-IN" w:bidi="hi-IN"/>
        </w:rPr>
        <w:id w:val="-1632471266"/>
        <w:docPartObj>
          <w:docPartGallery w:val="Table of Contents"/>
          <w:docPartUnique/>
        </w:docPartObj>
      </w:sdtPr>
      <w:sdtEndPr>
        <w:rPr>
          <w:b/>
          <w:bCs/>
        </w:rPr>
      </w:sdtEndPr>
      <w:sdtContent>
        <w:p w:rsidR="00307C32" w:rsidRPr="00307C32" w:rsidRDefault="00307C32">
          <w:pPr>
            <w:pStyle w:val="ad"/>
            <w:rPr>
              <w:rFonts w:ascii="Times New Roman" w:hAnsi="Times New Roman" w:cs="Times New Roman"/>
            </w:rPr>
          </w:pPr>
          <w:r w:rsidRPr="00307C32">
            <w:rPr>
              <w:rFonts w:ascii="Times New Roman" w:hAnsi="Times New Roman" w:cs="Times New Roman"/>
            </w:rPr>
            <w:t>Съдържание</w:t>
          </w:r>
        </w:p>
        <w:p w:rsidR="007E0A96" w:rsidRDefault="00307C32">
          <w:pPr>
            <w:pStyle w:val="11"/>
            <w:tabs>
              <w:tab w:val="right" w:leader="dot" w:pos="9488"/>
            </w:tabs>
            <w:rPr>
              <w:rFonts w:asciiTheme="minorHAnsi" w:eastAsiaTheme="minorEastAsia" w:hAnsiTheme="minorHAnsi" w:cstheme="minorBidi"/>
              <w:noProof/>
              <w:kern w:val="0"/>
              <w:sz w:val="22"/>
              <w:szCs w:val="22"/>
              <w:lang w:eastAsia="bg-BG" w:bidi="ar-SA"/>
            </w:rPr>
          </w:pPr>
          <w:r w:rsidRPr="00307C32">
            <w:rPr>
              <w:rFonts w:cs="Times New Roman"/>
              <w:b/>
              <w:bCs/>
            </w:rPr>
            <w:fldChar w:fldCharType="begin"/>
          </w:r>
          <w:r w:rsidRPr="00307C32">
            <w:rPr>
              <w:rFonts w:cs="Times New Roman"/>
              <w:b/>
              <w:bCs/>
            </w:rPr>
            <w:instrText xml:space="preserve"> TOC \o "1-3" \h \z \u </w:instrText>
          </w:r>
          <w:r w:rsidRPr="00307C32">
            <w:rPr>
              <w:rFonts w:cs="Times New Roman"/>
              <w:b/>
              <w:bCs/>
            </w:rPr>
            <w:fldChar w:fldCharType="separate"/>
          </w:r>
          <w:hyperlink w:anchor="_Toc518414481" w:history="1">
            <w:r w:rsidR="007E0A96" w:rsidRPr="00091F28">
              <w:rPr>
                <w:rStyle w:val="a8"/>
                <w:rFonts w:cs="Times New Roman"/>
                <w:noProof/>
                <w:lang w:val="en-GB"/>
              </w:rPr>
              <w:t>I.</w:t>
            </w:r>
            <w:r w:rsidR="007E0A96" w:rsidRPr="00091F28">
              <w:rPr>
                <w:rStyle w:val="a8"/>
                <w:rFonts w:cs="Times New Roman"/>
                <w:noProof/>
              </w:rPr>
              <w:t>Предназначение на процедурата</w:t>
            </w:r>
            <w:r w:rsidR="007E0A96">
              <w:rPr>
                <w:noProof/>
                <w:webHidden/>
              </w:rPr>
              <w:tab/>
            </w:r>
            <w:r w:rsidR="007E0A96">
              <w:rPr>
                <w:noProof/>
                <w:webHidden/>
              </w:rPr>
              <w:fldChar w:fldCharType="begin"/>
            </w:r>
            <w:r w:rsidR="007E0A96">
              <w:rPr>
                <w:noProof/>
                <w:webHidden/>
              </w:rPr>
              <w:instrText xml:space="preserve"> PAGEREF _Toc518414481 \h </w:instrText>
            </w:r>
            <w:r w:rsidR="007E0A96">
              <w:rPr>
                <w:noProof/>
                <w:webHidden/>
              </w:rPr>
            </w:r>
            <w:r w:rsidR="007E0A96">
              <w:rPr>
                <w:noProof/>
                <w:webHidden/>
              </w:rPr>
              <w:fldChar w:fldCharType="separate"/>
            </w:r>
            <w:r w:rsidR="007E0A96">
              <w:rPr>
                <w:noProof/>
                <w:webHidden/>
              </w:rPr>
              <w:t>2</w:t>
            </w:r>
            <w:r w:rsidR="007E0A96">
              <w:rPr>
                <w:noProof/>
                <w:webHidden/>
              </w:rPr>
              <w:fldChar w:fldCharType="end"/>
            </w:r>
          </w:hyperlink>
        </w:p>
        <w:p w:rsidR="007E0A96" w:rsidRDefault="00397C83">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4482" w:history="1">
            <w:r w:rsidR="007E0A96" w:rsidRPr="00091F28">
              <w:rPr>
                <w:rStyle w:val="a8"/>
                <w:rFonts w:cs="Times New Roman"/>
                <w:noProof/>
                <w:lang w:val="en-GB"/>
              </w:rPr>
              <w:t>II.</w:t>
            </w:r>
            <w:r w:rsidR="007E0A96" w:rsidRPr="00091F28">
              <w:rPr>
                <w:rStyle w:val="a8"/>
                <w:rFonts w:cs="Times New Roman"/>
                <w:noProof/>
              </w:rPr>
              <w:t>Нормативна уредба</w:t>
            </w:r>
            <w:r w:rsidR="007E0A96">
              <w:rPr>
                <w:noProof/>
                <w:webHidden/>
              </w:rPr>
              <w:tab/>
            </w:r>
            <w:r w:rsidR="007E0A96">
              <w:rPr>
                <w:noProof/>
                <w:webHidden/>
              </w:rPr>
              <w:fldChar w:fldCharType="begin"/>
            </w:r>
            <w:r w:rsidR="007E0A96">
              <w:rPr>
                <w:noProof/>
                <w:webHidden/>
              </w:rPr>
              <w:instrText xml:space="preserve"> PAGEREF _Toc518414482 \h </w:instrText>
            </w:r>
            <w:r w:rsidR="007E0A96">
              <w:rPr>
                <w:noProof/>
                <w:webHidden/>
              </w:rPr>
            </w:r>
            <w:r w:rsidR="007E0A96">
              <w:rPr>
                <w:noProof/>
                <w:webHidden/>
              </w:rPr>
              <w:fldChar w:fldCharType="separate"/>
            </w:r>
            <w:r w:rsidR="007E0A96">
              <w:rPr>
                <w:noProof/>
                <w:webHidden/>
              </w:rPr>
              <w:t>2</w:t>
            </w:r>
            <w:r w:rsidR="007E0A96">
              <w:rPr>
                <w:noProof/>
                <w:webHidden/>
              </w:rPr>
              <w:fldChar w:fldCharType="end"/>
            </w:r>
          </w:hyperlink>
        </w:p>
        <w:p w:rsidR="007E0A96" w:rsidRDefault="00397C83">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4483" w:history="1">
            <w:r w:rsidR="007E0A96" w:rsidRPr="00091F28">
              <w:rPr>
                <w:rStyle w:val="a8"/>
                <w:rFonts w:cs="Times New Roman"/>
                <w:noProof/>
                <w:lang w:val="en-GB"/>
              </w:rPr>
              <w:t>III</w:t>
            </w:r>
            <w:r w:rsidR="007E0A96" w:rsidRPr="00091F28">
              <w:rPr>
                <w:rStyle w:val="a8"/>
                <w:rFonts w:cs="Times New Roman"/>
                <w:noProof/>
              </w:rPr>
              <w:t>. Задължения и роли</w:t>
            </w:r>
            <w:r w:rsidR="007E0A96">
              <w:rPr>
                <w:noProof/>
                <w:webHidden/>
              </w:rPr>
              <w:tab/>
            </w:r>
            <w:r w:rsidR="007E0A96">
              <w:rPr>
                <w:noProof/>
                <w:webHidden/>
              </w:rPr>
              <w:fldChar w:fldCharType="begin"/>
            </w:r>
            <w:r w:rsidR="007E0A96">
              <w:rPr>
                <w:noProof/>
                <w:webHidden/>
              </w:rPr>
              <w:instrText xml:space="preserve"> PAGEREF _Toc518414483 \h </w:instrText>
            </w:r>
            <w:r w:rsidR="007E0A96">
              <w:rPr>
                <w:noProof/>
                <w:webHidden/>
              </w:rPr>
            </w:r>
            <w:r w:rsidR="007E0A96">
              <w:rPr>
                <w:noProof/>
                <w:webHidden/>
              </w:rPr>
              <w:fldChar w:fldCharType="separate"/>
            </w:r>
            <w:r w:rsidR="007E0A96">
              <w:rPr>
                <w:noProof/>
                <w:webHidden/>
              </w:rPr>
              <w:t>2</w:t>
            </w:r>
            <w:r w:rsidR="007E0A96">
              <w:rPr>
                <w:noProof/>
                <w:webHidden/>
              </w:rPr>
              <w:fldChar w:fldCharType="end"/>
            </w:r>
          </w:hyperlink>
        </w:p>
        <w:p w:rsidR="007E0A96" w:rsidRDefault="00397C83">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8414484" w:history="1">
            <w:r w:rsidR="007E0A96" w:rsidRPr="00091F28">
              <w:rPr>
                <w:rStyle w:val="a8"/>
                <w:rFonts w:cs="Times New Roman"/>
                <w:noProof/>
                <w:lang w:val="en-GB"/>
              </w:rPr>
              <w:t>IV.</w:t>
            </w:r>
            <w:r w:rsidR="007E0A96" w:rsidRPr="00091F28">
              <w:rPr>
                <w:rStyle w:val="a8"/>
                <w:rFonts w:cs="Times New Roman"/>
                <w:noProof/>
              </w:rPr>
              <w:t>Ход на процедурата</w:t>
            </w:r>
            <w:r w:rsidR="007E0A96">
              <w:rPr>
                <w:noProof/>
                <w:webHidden/>
              </w:rPr>
              <w:tab/>
            </w:r>
            <w:r w:rsidR="007E0A96">
              <w:rPr>
                <w:noProof/>
                <w:webHidden/>
              </w:rPr>
              <w:fldChar w:fldCharType="begin"/>
            </w:r>
            <w:r w:rsidR="007E0A96">
              <w:rPr>
                <w:noProof/>
                <w:webHidden/>
              </w:rPr>
              <w:instrText xml:space="preserve"> PAGEREF _Toc518414484 \h </w:instrText>
            </w:r>
            <w:r w:rsidR="007E0A96">
              <w:rPr>
                <w:noProof/>
                <w:webHidden/>
              </w:rPr>
            </w:r>
            <w:r w:rsidR="007E0A96">
              <w:rPr>
                <w:noProof/>
                <w:webHidden/>
              </w:rPr>
              <w:fldChar w:fldCharType="separate"/>
            </w:r>
            <w:r w:rsidR="007E0A96">
              <w:rPr>
                <w:noProof/>
                <w:webHidden/>
              </w:rPr>
              <w:t>2</w:t>
            </w:r>
            <w:r w:rsidR="007E0A96">
              <w:rPr>
                <w:noProof/>
                <w:webHidden/>
              </w:rPr>
              <w:fldChar w:fldCharType="end"/>
            </w:r>
          </w:hyperlink>
        </w:p>
        <w:p w:rsidR="007E0A96" w:rsidRDefault="00397C83">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4485" w:history="1">
            <w:r w:rsidR="007E0A96" w:rsidRPr="00091F28">
              <w:rPr>
                <w:rStyle w:val="a8"/>
                <w:rFonts w:cs="Times New Roman"/>
                <w:noProof/>
              </w:rPr>
              <w:t>1.Отправяне на искане от субекта на данните</w:t>
            </w:r>
            <w:r w:rsidR="007E0A96">
              <w:rPr>
                <w:noProof/>
                <w:webHidden/>
              </w:rPr>
              <w:tab/>
            </w:r>
            <w:r w:rsidR="007E0A96">
              <w:rPr>
                <w:noProof/>
                <w:webHidden/>
              </w:rPr>
              <w:fldChar w:fldCharType="begin"/>
            </w:r>
            <w:r w:rsidR="007E0A96">
              <w:rPr>
                <w:noProof/>
                <w:webHidden/>
              </w:rPr>
              <w:instrText xml:space="preserve"> PAGEREF _Toc518414485 \h </w:instrText>
            </w:r>
            <w:r w:rsidR="007E0A96">
              <w:rPr>
                <w:noProof/>
                <w:webHidden/>
              </w:rPr>
            </w:r>
            <w:r w:rsidR="007E0A96">
              <w:rPr>
                <w:noProof/>
                <w:webHidden/>
              </w:rPr>
              <w:fldChar w:fldCharType="separate"/>
            </w:r>
            <w:r w:rsidR="007E0A96">
              <w:rPr>
                <w:noProof/>
                <w:webHidden/>
              </w:rPr>
              <w:t>2</w:t>
            </w:r>
            <w:r w:rsidR="007E0A96">
              <w:rPr>
                <w:noProof/>
                <w:webHidden/>
              </w:rPr>
              <w:fldChar w:fldCharType="end"/>
            </w:r>
          </w:hyperlink>
        </w:p>
        <w:p w:rsidR="007E0A96" w:rsidRDefault="00397C83">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4486" w:history="1">
            <w:r w:rsidR="007E0A96" w:rsidRPr="00091F28">
              <w:rPr>
                <w:rStyle w:val="a8"/>
                <w:rFonts w:cs="Times New Roman"/>
                <w:noProof/>
                <w:lang w:val="en-GB"/>
              </w:rPr>
              <w:t xml:space="preserve">2. </w:t>
            </w:r>
            <w:r w:rsidR="007E0A96" w:rsidRPr="00091F28">
              <w:rPr>
                <w:rStyle w:val="a8"/>
                <w:rFonts w:cs="Times New Roman"/>
                <w:noProof/>
              </w:rPr>
              <w:t>Обработка на искането</w:t>
            </w:r>
            <w:r w:rsidR="007E0A96">
              <w:rPr>
                <w:noProof/>
                <w:webHidden/>
              </w:rPr>
              <w:tab/>
            </w:r>
            <w:r w:rsidR="007E0A96">
              <w:rPr>
                <w:noProof/>
                <w:webHidden/>
              </w:rPr>
              <w:fldChar w:fldCharType="begin"/>
            </w:r>
            <w:r w:rsidR="007E0A96">
              <w:rPr>
                <w:noProof/>
                <w:webHidden/>
              </w:rPr>
              <w:instrText xml:space="preserve"> PAGEREF _Toc518414486 \h </w:instrText>
            </w:r>
            <w:r w:rsidR="007E0A96">
              <w:rPr>
                <w:noProof/>
                <w:webHidden/>
              </w:rPr>
            </w:r>
            <w:r w:rsidR="007E0A96">
              <w:rPr>
                <w:noProof/>
                <w:webHidden/>
              </w:rPr>
              <w:fldChar w:fldCharType="separate"/>
            </w:r>
            <w:r w:rsidR="007E0A96">
              <w:rPr>
                <w:noProof/>
                <w:webHidden/>
              </w:rPr>
              <w:t>3</w:t>
            </w:r>
            <w:r w:rsidR="007E0A96">
              <w:rPr>
                <w:noProof/>
                <w:webHidden/>
              </w:rPr>
              <w:fldChar w:fldCharType="end"/>
            </w:r>
          </w:hyperlink>
        </w:p>
        <w:p w:rsidR="007E0A96" w:rsidRDefault="00397C83">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4487" w:history="1">
            <w:r w:rsidR="007E0A96" w:rsidRPr="00091F28">
              <w:rPr>
                <w:rStyle w:val="a8"/>
                <w:rFonts w:cs="Times New Roman"/>
                <w:noProof/>
              </w:rPr>
              <w:t>3. Допълнителна информация, изпращана при искане за достъп</w:t>
            </w:r>
            <w:r w:rsidR="007E0A96">
              <w:rPr>
                <w:noProof/>
                <w:webHidden/>
              </w:rPr>
              <w:tab/>
            </w:r>
            <w:r w:rsidR="007E0A96">
              <w:rPr>
                <w:noProof/>
                <w:webHidden/>
              </w:rPr>
              <w:fldChar w:fldCharType="begin"/>
            </w:r>
            <w:r w:rsidR="007E0A96">
              <w:rPr>
                <w:noProof/>
                <w:webHidden/>
              </w:rPr>
              <w:instrText xml:space="preserve"> PAGEREF _Toc518414487 \h </w:instrText>
            </w:r>
            <w:r w:rsidR="007E0A96">
              <w:rPr>
                <w:noProof/>
                <w:webHidden/>
              </w:rPr>
            </w:r>
            <w:r w:rsidR="007E0A96">
              <w:rPr>
                <w:noProof/>
                <w:webHidden/>
              </w:rPr>
              <w:fldChar w:fldCharType="separate"/>
            </w:r>
            <w:r w:rsidR="007E0A96">
              <w:rPr>
                <w:noProof/>
                <w:webHidden/>
              </w:rPr>
              <w:t>3</w:t>
            </w:r>
            <w:r w:rsidR="007E0A96">
              <w:rPr>
                <w:noProof/>
                <w:webHidden/>
              </w:rPr>
              <w:fldChar w:fldCharType="end"/>
            </w:r>
          </w:hyperlink>
        </w:p>
        <w:p w:rsidR="007E0A96" w:rsidRDefault="00397C83">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4488" w:history="1">
            <w:r w:rsidR="007E0A96" w:rsidRPr="00091F28">
              <w:rPr>
                <w:rStyle w:val="a8"/>
                <w:rFonts w:cs="Times New Roman"/>
                <w:noProof/>
              </w:rPr>
              <w:t>4. Действия при искания за коригиране, изтриване или ограничаване и при възражения срещу обработването</w:t>
            </w:r>
            <w:r w:rsidR="007E0A96">
              <w:rPr>
                <w:noProof/>
                <w:webHidden/>
              </w:rPr>
              <w:tab/>
            </w:r>
            <w:r w:rsidR="007E0A96">
              <w:rPr>
                <w:noProof/>
                <w:webHidden/>
              </w:rPr>
              <w:fldChar w:fldCharType="begin"/>
            </w:r>
            <w:r w:rsidR="007E0A96">
              <w:rPr>
                <w:noProof/>
                <w:webHidden/>
              </w:rPr>
              <w:instrText xml:space="preserve"> PAGEREF _Toc518414488 \h </w:instrText>
            </w:r>
            <w:r w:rsidR="007E0A96">
              <w:rPr>
                <w:noProof/>
                <w:webHidden/>
              </w:rPr>
            </w:r>
            <w:r w:rsidR="007E0A96">
              <w:rPr>
                <w:noProof/>
                <w:webHidden/>
              </w:rPr>
              <w:fldChar w:fldCharType="separate"/>
            </w:r>
            <w:r w:rsidR="007E0A96">
              <w:rPr>
                <w:noProof/>
                <w:webHidden/>
              </w:rPr>
              <w:t>4</w:t>
            </w:r>
            <w:r w:rsidR="007E0A96">
              <w:rPr>
                <w:noProof/>
                <w:webHidden/>
              </w:rPr>
              <w:fldChar w:fldCharType="end"/>
            </w:r>
          </w:hyperlink>
        </w:p>
        <w:p w:rsidR="007E0A96" w:rsidRDefault="00397C83">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8414489" w:history="1">
            <w:r w:rsidR="007E0A96" w:rsidRPr="00091F28">
              <w:rPr>
                <w:rStyle w:val="a8"/>
                <w:rFonts w:cs="Times New Roman"/>
                <w:noProof/>
              </w:rPr>
              <w:t>5. Ограничения</w:t>
            </w:r>
            <w:r w:rsidR="007E0A96">
              <w:rPr>
                <w:noProof/>
                <w:webHidden/>
              </w:rPr>
              <w:tab/>
            </w:r>
            <w:r w:rsidR="007E0A96">
              <w:rPr>
                <w:noProof/>
                <w:webHidden/>
              </w:rPr>
              <w:fldChar w:fldCharType="begin"/>
            </w:r>
            <w:r w:rsidR="007E0A96">
              <w:rPr>
                <w:noProof/>
                <w:webHidden/>
              </w:rPr>
              <w:instrText xml:space="preserve"> PAGEREF _Toc518414489 \h </w:instrText>
            </w:r>
            <w:r w:rsidR="007E0A96">
              <w:rPr>
                <w:noProof/>
                <w:webHidden/>
              </w:rPr>
            </w:r>
            <w:r w:rsidR="007E0A96">
              <w:rPr>
                <w:noProof/>
                <w:webHidden/>
              </w:rPr>
              <w:fldChar w:fldCharType="separate"/>
            </w:r>
            <w:r w:rsidR="007E0A96">
              <w:rPr>
                <w:noProof/>
                <w:webHidden/>
              </w:rPr>
              <w:t>5</w:t>
            </w:r>
            <w:r w:rsidR="007E0A96">
              <w:rPr>
                <w:noProof/>
                <w:webHidden/>
              </w:rPr>
              <w:fldChar w:fldCharType="end"/>
            </w:r>
          </w:hyperlink>
        </w:p>
        <w:p w:rsidR="00307C32" w:rsidRPr="00307C32" w:rsidRDefault="00307C32">
          <w:pPr>
            <w:rPr>
              <w:rFonts w:cs="Times New Roman"/>
            </w:rPr>
          </w:pPr>
          <w:r w:rsidRPr="00307C32">
            <w:rPr>
              <w:rFonts w:cs="Times New Roman"/>
              <w:b/>
              <w:bCs/>
            </w:rPr>
            <w:fldChar w:fldCharType="end"/>
          </w:r>
        </w:p>
      </w:sdtContent>
    </w:sdt>
    <w:p w:rsidR="00217A7D" w:rsidRDefault="00217A7D">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07C32" w:rsidRDefault="00307C32">
      <w:pPr>
        <w:rPr>
          <w:rFonts w:cs="Times New Roman"/>
        </w:rPr>
      </w:pPr>
    </w:p>
    <w:p w:rsidR="00397C83" w:rsidRDefault="00397C83">
      <w:pPr>
        <w:rPr>
          <w:rFonts w:cs="Times New Roman"/>
        </w:rPr>
      </w:pPr>
      <w:bookmarkStart w:id="0" w:name="_GoBack"/>
      <w:bookmarkEnd w:id="0"/>
    </w:p>
    <w:p w:rsidR="00307C32" w:rsidRPr="00307C32" w:rsidRDefault="00307C32">
      <w:pPr>
        <w:rPr>
          <w:rFonts w:cs="Times New Roman"/>
        </w:rPr>
      </w:pPr>
    </w:p>
    <w:p w:rsidR="00217A7D" w:rsidRPr="00307C32" w:rsidRDefault="00FA0881" w:rsidP="00FA0881">
      <w:pPr>
        <w:pStyle w:val="1"/>
        <w:rPr>
          <w:rFonts w:ascii="Times New Roman" w:hAnsi="Times New Roman" w:cs="Times New Roman"/>
        </w:rPr>
      </w:pPr>
      <w:bookmarkStart w:id="1" w:name="_Toc518414481"/>
      <w:r w:rsidRPr="00307C32">
        <w:rPr>
          <w:rFonts w:ascii="Times New Roman" w:hAnsi="Times New Roman" w:cs="Times New Roman"/>
          <w:lang w:val="en-GB"/>
        </w:rPr>
        <w:lastRenderedPageBreak/>
        <w:t>I</w:t>
      </w:r>
      <w:r w:rsidRPr="00801FB6">
        <w:rPr>
          <w:rFonts w:ascii="Times New Roman" w:hAnsi="Times New Roman" w:cs="Times New Roman"/>
        </w:rPr>
        <w:t>.</w:t>
      </w:r>
      <w:r w:rsidR="00217A7D" w:rsidRPr="00307C32">
        <w:rPr>
          <w:rFonts w:ascii="Times New Roman" w:hAnsi="Times New Roman" w:cs="Times New Roman"/>
        </w:rPr>
        <w:t>Предназначение на процедурата</w:t>
      </w:r>
      <w:bookmarkEnd w:id="1"/>
    </w:p>
    <w:p w:rsidR="00217A7D" w:rsidRPr="00307C32" w:rsidRDefault="00217A7D" w:rsidP="00C42665">
      <w:pPr>
        <w:shd w:val="clear" w:color="auto" w:fill="FFFFFF" w:themeFill="background1"/>
        <w:spacing w:after="120"/>
        <w:jc w:val="both"/>
        <w:rPr>
          <w:rFonts w:cs="Times New Roman"/>
        </w:rPr>
      </w:pPr>
      <w:r w:rsidRPr="00307C32">
        <w:rPr>
          <w:rFonts w:cs="Times New Roman"/>
        </w:rPr>
        <w:t xml:space="preserve">Всички лични данни, обработвани от </w:t>
      </w:r>
      <w:r w:rsidR="00C42665" w:rsidRPr="00307C32">
        <w:rPr>
          <w:rFonts w:cs="Times New Roman"/>
        </w:rPr>
        <w:t xml:space="preserve">„ДЕТЕЛИНА ДП“ООД , с ЕИК 114609507,  със седалище и адрес на управление гр. Плевен, ул. „Г.С. РАКОВСКИ“ </w:t>
      </w:r>
      <w:proofErr w:type="spellStart"/>
      <w:r w:rsidR="00C42665" w:rsidRPr="00307C32">
        <w:rPr>
          <w:rFonts w:cs="Times New Roman"/>
        </w:rPr>
        <w:t>No</w:t>
      </w:r>
      <w:proofErr w:type="spellEnd"/>
      <w:r w:rsidR="00C42665" w:rsidRPr="00307C32">
        <w:rPr>
          <w:rFonts w:cs="Times New Roman"/>
        </w:rPr>
        <w:t xml:space="preserve"> 57, вх. Б, ет. 4, ап. 12</w:t>
      </w:r>
      <w:r w:rsidRPr="00307C32">
        <w:rPr>
          <w:rFonts w:cs="Times New Roman"/>
        </w:rPr>
        <w:t xml:space="preserve">, попадат в обхвата на тази процедура. Субектът на данни може в защита на своите права да отправи към </w:t>
      </w:r>
      <w:r w:rsidR="00C42665" w:rsidRPr="00307C32">
        <w:rPr>
          <w:rFonts w:cs="Times New Roman"/>
        </w:rPr>
        <w:t xml:space="preserve">„ДЕТЕЛИНА ДП“ООД </w:t>
      </w:r>
      <w:r w:rsidRPr="00307C32">
        <w:rPr>
          <w:rFonts w:cs="Times New Roman"/>
        </w:rPr>
        <w:t>следните искания:</w:t>
      </w:r>
    </w:p>
    <w:p w:rsidR="00217A7D" w:rsidRPr="00307C32" w:rsidRDefault="00217A7D" w:rsidP="00C42665">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Искане за достъп (</w:t>
      </w:r>
      <w:hyperlink r:id="rId8"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15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Искане за коригиране (</w:t>
      </w:r>
      <w:hyperlink r:id="rId9"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16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Искане за изтриване („право да бъдеш забравен“) (</w:t>
      </w:r>
      <w:hyperlink r:id="rId10"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17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Искане за ограничаване на обработването (</w:t>
      </w:r>
      <w:hyperlink r:id="rId11"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18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Искане за пренасяне на данните (</w:t>
      </w:r>
      <w:hyperlink r:id="rId12"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20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Възражение срещу обработване (</w:t>
      </w:r>
      <w:hyperlink r:id="rId13" w:history="1">
        <w:r w:rsidRPr="00307C32">
          <w:rPr>
            <w:rStyle w:val="a8"/>
            <w:rFonts w:ascii="Times New Roman" w:hAnsi="Times New Roman"/>
            <w:szCs w:val="24"/>
            <w:lang w:val="bg-BG"/>
          </w:rPr>
          <w:t>чл</w:t>
        </w:r>
        <w:r w:rsidR="00380B11" w:rsidRPr="00307C32">
          <w:rPr>
            <w:rStyle w:val="a8"/>
            <w:rFonts w:ascii="Times New Roman" w:hAnsi="Times New Roman"/>
            <w:szCs w:val="24"/>
            <w:lang w:val="bg-BG"/>
          </w:rPr>
          <w:t>ен</w:t>
        </w:r>
        <w:r w:rsidRPr="00307C32">
          <w:rPr>
            <w:rStyle w:val="a8"/>
            <w:rFonts w:ascii="Times New Roman" w:hAnsi="Times New Roman"/>
            <w:szCs w:val="24"/>
            <w:lang w:val="bg-BG"/>
          </w:rPr>
          <w:t xml:space="preserve"> 21 </w:t>
        </w:r>
        <w:r w:rsidR="00380B11" w:rsidRPr="00307C32">
          <w:rPr>
            <w:rStyle w:val="a8"/>
            <w:rFonts w:ascii="Times New Roman" w:hAnsi="Times New Roman"/>
            <w:szCs w:val="24"/>
            <w:lang w:val="bg-BG"/>
          </w:rPr>
          <w:t xml:space="preserve">от </w:t>
        </w:r>
        <w:r w:rsidRPr="00307C32">
          <w:rPr>
            <w:rStyle w:val="a8"/>
            <w:rFonts w:ascii="Times New Roman" w:hAnsi="Times New Roman"/>
            <w:szCs w:val="24"/>
            <w:lang w:val="bg-BG"/>
          </w:rPr>
          <w:t>ОРЗД</w:t>
        </w:r>
      </w:hyperlink>
      <w:r w:rsidRPr="00307C32">
        <w:rPr>
          <w:rFonts w:ascii="Times New Roman" w:hAnsi="Times New Roman"/>
          <w:szCs w:val="24"/>
          <w:lang w:val="bg-BG"/>
        </w:rPr>
        <w:t>).</w:t>
      </w:r>
    </w:p>
    <w:p w:rsidR="00217A7D" w:rsidRPr="00307C32" w:rsidRDefault="00217A7D" w:rsidP="00CD44A9">
      <w:pPr>
        <w:spacing w:after="120"/>
        <w:jc w:val="both"/>
        <w:rPr>
          <w:rFonts w:cs="Times New Roman"/>
        </w:rPr>
      </w:pPr>
      <w:r w:rsidRPr="00307C32">
        <w:rPr>
          <w:rFonts w:cs="Times New Roman"/>
        </w:rPr>
        <w:t xml:space="preserve">Искането за </w:t>
      </w:r>
      <w:r w:rsidR="00380B11" w:rsidRPr="00307C32">
        <w:rPr>
          <w:rFonts w:cs="Times New Roman"/>
        </w:rPr>
        <w:t xml:space="preserve">упражняване на правото на </w:t>
      </w:r>
      <w:r w:rsidRPr="00307C32">
        <w:rPr>
          <w:rFonts w:cs="Times New Roman"/>
        </w:rPr>
        <w:t>прен</w:t>
      </w:r>
      <w:r w:rsidR="00380B11" w:rsidRPr="00307C32">
        <w:rPr>
          <w:rFonts w:cs="Times New Roman"/>
        </w:rPr>
        <w:t xml:space="preserve">осимост </w:t>
      </w:r>
      <w:r w:rsidRPr="00307C32">
        <w:rPr>
          <w:rFonts w:cs="Times New Roman"/>
        </w:rPr>
        <w:t>на данните се разглежда отделно в Процедура за преносимост на данните</w:t>
      </w:r>
      <w:r w:rsidR="00C42665" w:rsidRPr="00307C32">
        <w:rPr>
          <w:rFonts w:cs="Times New Roman"/>
        </w:rPr>
        <w:t>.</w:t>
      </w:r>
    </w:p>
    <w:p w:rsidR="00CE248A" w:rsidRPr="00307C32" w:rsidRDefault="001710CC" w:rsidP="001710CC">
      <w:pPr>
        <w:pStyle w:val="1"/>
        <w:rPr>
          <w:rFonts w:ascii="Times New Roman" w:hAnsi="Times New Roman" w:cs="Times New Roman"/>
        </w:rPr>
      </w:pPr>
      <w:bookmarkStart w:id="2" w:name="_Toc518414482"/>
      <w:r w:rsidRPr="00307C32">
        <w:rPr>
          <w:rFonts w:ascii="Times New Roman" w:hAnsi="Times New Roman" w:cs="Times New Roman"/>
          <w:lang w:val="en-GB"/>
        </w:rPr>
        <w:t>II.</w:t>
      </w:r>
      <w:r w:rsidR="00CE248A" w:rsidRPr="00307C32">
        <w:rPr>
          <w:rFonts w:ascii="Times New Roman" w:hAnsi="Times New Roman" w:cs="Times New Roman"/>
        </w:rPr>
        <w:t>Нормативна уредба</w:t>
      </w:r>
      <w:bookmarkEnd w:id="2"/>
    </w:p>
    <w:p w:rsidR="00CE248A" w:rsidRPr="00307C32" w:rsidRDefault="00E13ACF" w:rsidP="00E13ACF">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 xml:space="preserve">Членове </w:t>
      </w:r>
      <w:hyperlink r:id="rId14" w:history="1">
        <w:r w:rsidR="00621721" w:rsidRPr="00307C32">
          <w:rPr>
            <w:rStyle w:val="a8"/>
            <w:rFonts w:ascii="Times New Roman" w:hAnsi="Times New Roman"/>
            <w:szCs w:val="24"/>
            <w:lang w:val="bg-BG"/>
          </w:rPr>
          <w:t>12</w:t>
        </w:r>
      </w:hyperlink>
      <w:r w:rsidR="00621721" w:rsidRPr="00307C32">
        <w:rPr>
          <w:rFonts w:ascii="Times New Roman" w:hAnsi="Times New Roman"/>
          <w:szCs w:val="24"/>
          <w:lang w:val="bg-BG"/>
        </w:rPr>
        <w:t xml:space="preserve">, </w:t>
      </w:r>
      <w:hyperlink r:id="rId15" w:history="1">
        <w:r w:rsidRPr="00307C32">
          <w:rPr>
            <w:rStyle w:val="a8"/>
            <w:rFonts w:ascii="Times New Roman" w:hAnsi="Times New Roman"/>
            <w:szCs w:val="24"/>
            <w:lang w:val="bg-BG"/>
          </w:rPr>
          <w:t>15</w:t>
        </w:r>
      </w:hyperlink>
      <w:r w:rsidRPr="00307C32">
        <w:rPr>
          <w:rFonts w:ascii="Times New Roman" w:hAnsi="Times New Roman"/>
          <w:szCs w:val="24"/>
          <w:lang w:val="bg-BG"/>
        </w:rPr>
        <w:t xml:space="preserve">, </w:t>
      </w:r>
      <w:hyperlink r:id="rId16" w:history="1">
        <w:r w:rsidRPr="00307C32">
          <w:rPr>
            <w:rStyle w:val="a8"/>
            <w:rFonts w:ascii="Times New Roman" w:hAnsi="Times New Roman"/>
            <w:szCs w:val="24"/>
            <w:lang w:val="bg-BG"/>
          </w:rPr>
          <w:t>16</w:t>
        </w:r>
      </w:hyperlink>
      <w:r w:rsidRPr="00307C32">
        <w:rPr>
          <w:rFonts w:ascii="Times New Roman" w:hAnsi="Times New Roman"/>
          <w:szCs w:val="24"/>
          <w:lang w:val="bg-BG"/>
        </w:rPr>
        <w:t xml:space="preserve">, </w:t>
      </w:r>
      <w:hyperlink r:id="rId17" w:history="1">
        <w:r w:rsidRPr="00307C32">
          <w:rPr>
            <w:rStyle w:val="a8"/>
            <w:rFonts w:ascii="Times New Roman" w:hAnsi="Times New Roman"/>
            <w:szCs w:val="24"/>
            <w:lang w:val="bg-BG"/>
          </w:rPr>
          <w:t>17</w:t>
        </w:r>
      </w:hyperlink>
      <w:r w:rsidRPr="00307C32">
        <w:rPr>
          <w:rFonts w:ascii="Times New Roman" w:hAnsi="Times New Roman"/>
          <w:szCs w:val="24"/>
          <w:lang w:val="bg-BG"/>
        </w:rPr>
        <w:t xml:space="preserve">, </w:t>
      </w:r>
      <w:hyperlink r:id="rId18" w:history="1">
        <w:r w:rsidRPr="00307C32">
          <w:rPr>
            <w:rStyle w:val="a8"/>
            <w:rFonts w:ascii="Times New Roman" w:hAnsi="Times New Roman"/>
            <w:szCs w:val="24"/>
            <w:lang w:val="bg-BG"/>
          </w:rPr>
          <w:t>18</w:t>
        </w:r>
      </w:hyperlink>
      <w:r w:rsidRPr="00307C32">
        <w:rPr>
          <w:rFonts w:ascii="Times New Roman" w:hAnsi="Times New Roman"/>
          <w:szCs w:val="24"/>
          <w:lang w:val="bg-BG"/>
        </w:rPr>
        <w:t xml:space="preserve">, </w:t>
      </w:r>
      <w:hyperlink r:id="rId19" w:history="1">
        <w:r w:rsidRPr="00307C32">
          <w:rPr>
            <w:rStyle w:val="a8"/>
            <w:rFonts w:ascii="Times New Roman" w:hAnsi="Times New Roman"/>
            <w:szCs w:val="24"/>
            <w:lang w:val="bg-BG"/>
          </w:rPr>
          <w:t>20</w:t>
        </w:r>
      </w:hyperlink>
      <w:r w:rsidRPr="00307C32">
        <w:rPr>
          <w:rFonts w:ascii="Times New Roman" w:hAnsi="Times New Roman"/>
          <w:szCs w:val="24"/>
          <w:lang w:val="bg-BG"/>
        </w:rPr>
        <w:t xml:space="preserve"> и </w:t>
      </w:r>
      <w:hyperlink r:id="rId20" w:history="1">
        <w:r w:rsidRPr="00307C32">
          <w:rPr>
            <w:rStyle w:val="a8"/>
            <w:rFonts w:ascii="Times New Roman" w:hAnsi="Times New Roman"/>
            <w:szCs w:val="24"/>
            <w:lang w:val="bg-BG"/>
          </w:rPr>
          <w:t>21</w:t>
        </w:r>
      </w:hyperlink>
      <w:r w:rsidRPr="00307C32">
        <w:rPr>
          <w:rFonts w:ascii="Times New Roman" w:hAnsi="Times New Roman"/>
          <w:szCs w:val="24"/>
          <w:lang w:val="bg-BG"/>
        </w:rPr>
        <w:t xml:space="preserve"> от Общия регламент за защита на данните (ОРЗД)</w:t>
      </w:r>
    </w:p>
    <w:p w:rsidR="00217A7D" w:rsidRPr="00307C32" w:rsidRDefault="00624C1E" w:rsidP="0016284C">
      <w:pPr>
        <w:pStyle w:val="1"/>
        <w:rPr>
          <w:rFonts w:ascii="Times New Roman" w:hAnsi="Times New Roman" w:cs="Times New Roman"/>
        </w:rPr>
      </w:pPr>
      <w:bookmarkStart w:id="3" w:name="_Toc518414483"/>
      <w:r w:rsidRPr="00307C32">
        <w:rPr>
          <w:rFonts w:ascii="Times New Roman" w:hAnsi="Times New Roman" w:cs="Times New Roman"/>
          <w:lang w:val="en-GB"/>
        </w:rPr>
        <w:t>III</w:t>
      </w:r>
      <w:r w:rsidRPr="00307C32">
        <w:rPr>
          <w:rFonts w:ascii="Times New Roman" w:hAnsi="Times New Roman" w:cs="Times New Roman"/>
        </w:rPr>
        <w:t xml:space="preserve">. </w:t>
      </w:r>
      <w:r w:rsidR="00217A7D" w:rsidRPr="00307C32">
        <w:rPr>
          <w:rFonts w:ascii="Times New Roman" w:hAnsi="Times New Roman" w:cs="Times New Roman"/>
        </w:rPr>
        <w:t>Задължения и роли</w:t>
      </w:r>
      <w:bookmarkEnd w:id="3"/>
    </w:p>
    <w:p w:rsidR="00217A7D" w:rsidRPr="00307C32" w:rsidRDefault="00217A7D" w:rsidP="00624C1E">
      <w:pPr>
        <w:shd w:val="clear" w:color="auto" w:fill="FFFFFF" w:themeFill="background1"/>
        <w:spacing w:after="120"/>
        <w:jc w:val="both"/>
        <w:rPr>
          <w:rFonts w:cs="Times New Roman"/>
        </w:rPr>
      </w:pPr>
      <w:r w:rsidRPr="00307C32">
        <w:rPr>
          <w:rFonts w:cs="Times New Roman"/>
        </w:rPr>
        <w:t xml:space="preserve">Отговорникът по защита на данните отговаря за прилагането и ефективното изпълнение на тази процедура и за уведомяване на </w:t>
      </w:r>
      <w:r w:rsidR="00624C1E" w:rsidRPr="00307C32">
        <w:rPr>
          <w:rFonts w:cs="Times New Roman"/>
        </w:rPr>
        <w:t xml:space="preserve">фирменото ръководство / </w:t>
      </w:r>
      <w:r w:rsidR="007929E1" w:rsidRPr="00307C32">
        <w:rPr>
          <w:rFonts w:cs="Times New Roman"/>
        </w:rPr>
        <w:t>съответния ръководител (</w:t>
      </w:r>
      <w:r w:rsidRPr="00307C32">
        <w:rPr>
          <w:rFonts w:cs="Times New Roman"/>
        </w:rPr>
        <w:t>ръководителя на търговския отдел, ръководителя на отдел човешки ресурси, ръководителя на отдел реклама и т.н.) за исканията на субектите на данни.</w:t>
      </w:r>
    </w:p>
    <w:p w:rsidR="00217A7D" w:rsidRPr="00307C32" w:rsidRDefault="00217A7D" w:rsidP="007929E1">
      <w:pPr>
        <w:shd w:val="clear" w:color="auto" w:fill="FFFFFF" w:themeFill="background1"/>
        <w:spacing w:after="120"/>
        <w:jc w:val="both"/>
        <w:rPr>
          <w:rFonts w:cs="Times New Roman"/>
        </w:rPr>
      </w:pPr>
      <w:r w:rsidRPr="00307C32">
        <w:rPr>
          <w:rFonts w:cs="Times New Roman"/>
        </w:rPr>
        <w:t>Отговорникът по защита на данните отговаря за обработката на всички искания на субекта на данни, обхванати от настоящата процедура.</w:t>
      </w:r>
    </w:p>
    <w:p w:rsidR="00217A7D" w:rsidRPr="00307C32" w:rsidRDefault="007929E1" w:rsidP="007929E1">
      <w:pPr>
        <w:pStyle w:val="1"/>
        <w:rPr>
          <w:rFonts w:ascii="Times New Roman" w:hAnsi="Times New Roman" w:cs="Times New Roman"/>
        </w:rPr>
      </w:pPr>
      <w:bookmarkStart w:id="4" w:name="_Toc518414484"/>
      <w:r w:rsidRPr="00307C32">
        <w:rPr>
          <w:rFonts w:ascii="Times New Roman" w:hAnsi="Times New Roman" w:cs="Times New Roman"/>
          <w:lang w:val="en-GB"/>
        </w:rPr>
        <w:t>IV</w:t>
      </w:r>
      <w:r w:rsidRPr="00801FB6">
        <w:rPr>
          <w:rFonts w:ascii="Times New Roman" w:hAnsi="Times New Roman" w:cs="Times New Roman"/>
        </w:rPr>
        <w:t>.</w:t>
      </w:r>
      <w:r w:rsidR="00217A7D" w:rsidRPr="00307C32">
        <w:rPr>
          <w:rFonts w:ascii="Times New Roman" w:hAnsi="Times New Roman" w:cs="Times New Roman"/>
        </w:rPr>
        <w:t>Ход на процедурата</w:t>
      </w:r>
      <w:bookmarkEnd w:id="4"/>
    </w:p>
    <w:p w:rsidR="00217A7D" w:rsidRPr="00307C32" w:rsidRDefault="00217A7D" w:rsidP="003D65C6">
      <w:pPr>
        <w:spacing w:after="120"/>
        <w:jc w:val="both"/>
        <w:rPr>
          <w:rFonts w:cs="Times New Roman"/>
        </w:rPr>
      </w:pPr>
      <w:r w:rsidRPr="00307C32">
        <w:rPr>
          <w:rFonts w:cs="Times New Roman"/>
        </w:rPr>
        <w:t xml:space="preserve">Начините за подаването на искания до </w:t>
      </w:r>
      <w:r w:rsidR="00C42665" w:rsidRPr="00307C32">
        <w:rPr>
          <w:rFonts w:cs="Times New Roman"/>
        </w:rPr>
        <w:t xml:space="preserve">„ДЕТЕЛИНА ДП“ ООД </w:t>
      </w:r>
      <w:r w:rsidRPr="00307C32">
        <w:rPr>
          <w:rFonts w:cs="Times New Roman"/>
        </w:rPr>
        <w:t>са описани в Процедура за начините на комуникация при жалби и искания от субекта на да</w:t>
      </w:r>
      <w:r w:rsidR="00C42665" w:rsidRPr="00307C32">
        <w:rPr>
          <w:rFonts w:cs="Times New Roman"/>
        </w:rPr>
        <w:t>нни</w:t>
      </w:r>
      <w:r w:rsidRPr="00307C32">
        <w:rPr>
          <w:rFonts w:cs="Times New Roman"/>
          <w:b/>
        </w:rPr>
        <w:t>.</w:t>
      </w:r>
      <w:r w:rsidRPr="00307C32">
        <w:rPr>
          <w:rFonts w:cs="Times New Roman"/>
        </w:rPr>
        <w:t xml:space="preserve"> </w:t>
      </w:r>
    </w:p>
    <w:p w:rsidR="00217A7D" w:rsidRPr="00307C32" w:rsidRDefault="00C42665" w:rsidP="003D65C6">
      <w:pPr>
        <w:spacing w:after="120"/>
        <w:jc w:val="both"/>
        <w:rPr>
          <w:rFonts w:cs="Times New Roman"/>
        </w:rPr>
      </w:pPr>
      <w:r w:rsidRPr="00307C32">
        <w:rPr>
          <w:rFonts w:cs="Times New Roman"/>
        </w:rPr>
        <w:t xml:space="preserve">„ДЕТЕЛИНА ДП“ ООД </w:t>
      </w:r>
      <w:r w:rsidR="00217A7D" w:rsidRPr="00307C32">
        <w:rPr>
          <w:rFonts w:cs="Times New Roman"/>
        </w:rPr>
        <w:t>приема искания на субектите на данни извършени и по всеки друг начин, като спазва условията на настоящата процедура.</w:t>
      </w:r>
    </w:p>
    <w:p w:rsidR="00217A7D" w:rsidRPr="00307C32" w:rsidRDefault="009B29EA" w:rsidP="009B29EA">
      <w:pPr>
        <w:pStyle w:val="2"/>
        <w:rPr>
          <w:rFonts w:ascii="Times New Roman" w:hAnsi="Times New Roman" w:cs="Times New Roman"/>
        </w:rPr>
      </w:pPr>
      <w:bookmarkStart w:id="5" w:name="_Toc518414485"/>
      <w:r w:rsidRPr="00307C32">
        <w:rPr>
          <w:rFonts w:ascii="Times New Roman" w:hAnsi="Times New Roman" w:cs="Times New Roman"/>
        </w:rPr>
        <w:t>1.</w:t>
      </w:r>
      <w:r w:rsidR="00217A7D" w:rsidRPr="00307C32">
        <w:rPr>
          <w:rFonts w:ascii="Times New Roman" w:hAnsi="Times New Roman" w:cs="Times New Roman"/>
        </w:rPr>
        <w:t>Отправяне на искане от субекта на данните</w:t>
      </w:r>
      <w:bookmarkEnd w:id="5"/>
    </w:p>
    <w:p w:rsidR="00217A7D" w:rsidRPr="00307C32" w:rsidRDefault="00217A7D" w:rsidP="009B29EA">
      <w:pPr>
        <w:shd w:val="clear" w:color="auto" w:fill="FFFFFF" w:themeFill="background1"/>
        <w:spacing w:after="120"/>
        <w:jc w:val="both"/>
        <w:rPr>
          <w:rFonts w:cs="Times New Roman"/>
        </w:rPr>
      </w:pPr>
      <w:r w:rsidRPr="00307C32">
        <w:rPr>
          <w:rFonts w:cs="Times New Roman"/>
        </w:rPr>
        <w:t>Исканията се правят, като се използва Образец на форма за искан</w:t>
      </w:r>
      <w:r w:rsidR="0054319B" w:rsidRPr="00307C32">
        <w:rPr>
          <w:rFonts w:cs="Times New Roman"/>
        </w:rPr>
        <w:t>е</w:t>
      </w:r>
      <w:r w:rsidRPr="00307C32">
        <w:rPr>
          <w:rFonts w:cs="Times New Roman"/>
        </w:rPr>
        <w:t xml:space="preserve"> </w:t>
      </w:r>
      <w:r w:rsidR="0054319B" w:rsidRPr="00307C32">
        <w:rPr>
          <w:rFonts w:cs="Times New Roman"/>
        </w:rPr>
        <w:t>от</w:t>
      </w:r>
      <w:r w:rsidRPr="00307C32">
        <w:rPr>
          <w:rFonts w:cs="Times New Roman"/>
        </w:rPr>
        <w:t xml:space="preserve"> субект на данни</w:t>
      </w:r>
      <w:r w:rsidR="0054319B" w:rsidRPr="00307C32">
        <w:rPr>
          <w:rFonts w:cs="Times New Roman"/>
        </w:rPr>
        <w:t>те</w:t>
      </w:r>
      <w:r w:rsidR="00752777" w:rsidRPr="00307C32">
        <w:rPr>
          <w:rFonts w:cs="Times New Roman"/>
        </w:rPr>
        <w:t>.</w:t>
      </w:r>
      <w:r w:rsidRPr="00307C32">
        <w:rPr>
          <w:rFonts w:cs="Times New Roman"/>
        </w:rPr>
        <w:t>При отправянето на искане се спазват следните правила:</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Субектът на данни указва конкретния вид искане, съдържащ се в образеца на формата, предоставена от</w:t>
      </w:r>
      <w:r w:rsidR="00C42665" w:rsidRPr="00307C32">
        <w:rPr>
          <w:rFonts w:ascii="Times New Roman" w:hAnsi="Times New Roman"/>
          <w:szCs w:val="24"/>
          <w:lang w:val="bg-BG"/>
        </w:rPr>
        <w:t xml:space="preserve"> „ДЕТЕЛИНА ДП“</w:t>
      </w:r>
      <w:r w:rsidR="00C42665" w:rsidRPr="00307C32">
        <w:rPr>
          <w:rFonts w:ascii="Times New Roman" w:hAnsi="Times New Roman"/>
          <w:lang w:val="bg-BG"/>
        </w:rPr>
        <w:t xml:space="preserve"> </w:t>
      </w:r>
      <w:r w:rsidR="00C42665" w:rsidRPr="00307C32">
        <w:rPr>
          <w:rFonts w:ascii="Times New Roman" w:hAnsi="Times New Roman"/>
          <w:szCs w:val="24"/>
          <w:lang w:val="bg-BG"/>
        </w:rPr>
        <w:t>ООД</w:t>
      </w:r>
      <w:r w:rsidRPr="00307C32">
        <w:rPr>
          <w:rFonts w:ascii="Times New Roman" w:hAnsi="Times New Roman"/>
          <w:szCs w:val="24"/>
          <w:lang w:val="bg-BG"/>
        </w:rPr>
        <w:t>;</w:t>
      </w:r>
    </w:p>
    <w:p w:rsidR="00217A7D" w:rsidRPr="00307C32" w:rsidRDefault="00217A7D" w:rsidP="009B29EA">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lastRenderedPageBreak/>
        <w:t xml:space="preserve">Субектът на данните може да поиска всички негови лични данни, съхранявани от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без да указва конкретен вид;</w:t>
      </w:r>
    </w:p>
    <w:p w:rsidR="00217A7D" w:rsidRPr="00307C32" w:rsidRDefault="00217A7D" w:rsidP="009B29EA">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Субектът на данните предоставя на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 xml:space="preserve">данни за самоличността си, които да го идентифицират сигурно и еднозначно (данни от лични документи, клиентски номер, електронна идентификационна карта и </w:t>
      </w:r>
      <w:proofErr w:type="spellStart"/>
      <w:r w:rsidRPr="00307C32">
        <w:rPr>
          <w:rFonts w:ascii="Times New Roman" w:hAnsi="Times New Roman"/>
          <w:szCs w:val="24"/>
          <w:lang w:val="bg-BG"/>
        </w:rPr>
        <w:t>т.н</w:t>
      </w:r>
      <w:proofErr w:type="spellEnd"/>
      <w:r w:rsidRPr="00307C32">
        <w:rPr>
          <w:rFonts w:ascii="Times New Roman" w:hAnsi="Times New Roman"/>
          <w:szCs w:val="24"/>
          <w:lang w:val="bg-BG"/>
        </w:rPr>
        <w:t>).</w:t>
      </w:r>
    </w:p>
    <w:p w:rsidR="00217A7D" w:rsidRPr="00307C32" w:rsidRDefault="00816DDC" w:rsidP="009B29EA">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Pr="00307C32">
        <w:rPr>
          <w:rFonts w:ascii="Times New Roman" w:hAnsi="Times New Roman"/>
          <w:lang w:val="bg-BG"/>
        </w:rPr>
        <w:t xml:space="preserve"> </w:t>
      </w:r>
      <w:r w:rsidR="00217A7D" w:rsidRPr="00307C32">
        <w:rPr>
          <w:rFonts w:ascii="Times New Roman" w:hAnsi="Times New Roman"/>
          <w:szCs w:val="24"/>
          <w:lang w:val="bg-BG"/>
        </w:rPr>
        <w:t>задължително проверява идентификационните данни, за да се увери, че искането е подадено от субекта, който данните идентифицират;</w:t>
      </w:r>
    </w:p>
    <w:p w:rsidR="00217A7D" w:rsidRPr="00307C32" w:rsidRDefault="00816DDC" w:rsidP="009B29EA">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Pr="00307C32">
        <w:rPr>
          <w:rFonts w:ascii="Times New Roman" w:hAnsi="Times New Roman"/>
          <w:lang w:val="bg-BG"/>
        </w:rPr>
        <w:t xml:space="preserve"> </w:t>
      </w:r>
      <w:r w:rsidR="00217A7D" w:rsidRPr="00307C32">
        <w:rPr>
          <w:rFonts w:ascii="Times New Roman" w:hAnsi="Times New Roman"/>
          <w:szCs w:val="24"/>
          <w:lang w:val="bg-BG"/>
        </w:rPr>
        <w:t>документира датата на получаване на искането;</w:t>
      </w:r>
    </w:p>
    <w:p w:rsidR="00217A7D" w:rsidRPr="00307C32" w:rsidRDefault="00217A7D" w:rsidP="009B29EA">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След като искането бъде получено, то незабавно се препраща до Отговорника по защита на данните, който задвижва процеса по обработка на искането и изпращането на отговор на субекта на данните.</w:t>
      </w:r>
    </w:p>
    <w:p w:rsidR="00217A7D" w:rsidRPr="00307C32" w:rsidRDefault="00696585" w:rsidP="00696585">
      <w:pPr>
        <w:pStyle w:val="2"/>
        <w:rPr>
          <w:rFonts w:ascii="Times New Roman" w:hAnsi="Times New Roman" w:cs="Times New Roman"/>
        </w:rPr>
      </w:pPr>
      <w:bookmarkStart w:id="6" w:name="_Toc518414486"/>
      <w:r w:rsidRPr="00801FB6">
        <w:rPr>
          <w:rFonts w:ascii="Times New Roman" w:hAnsi="Times New Roman" w:cs="Times New Roman"/>
        </w:rPr>
        <w:t xml:space="preserve">2. </w:t>
      </w:r>
      <w:r w:rsidR="00217A7D" w:rsidRPr="00307C32">
        <w:rPr>
          <w:rFonts w:ascii="Times New Roman" w:hAnsi="Times New Roman" w:cs="Times New Roman"/>
        </w:rPr>
        <w:t>Обработка на искането</w:t>
      </w:r>
      <w:bookmarkEnd w:id="6"/>
    </w:p>
    <w:p w:rsidR="00217A7D" w:rsidRPr="00307C32" w:rsidRDefault="00217A7D" w:rsidP="00BA166E">
      <w:pPr>
        <w:shd w:val="clear" w:color="auto" w:fill="FFFFFF" w:themeFill="background1"/>
        <w:spacing w:after="120"/>
        <w:rPr>
          <w:rFonts w:cs="Times New Roman"/>
        </w:rPr>
      </w:pPr>
      <w:r w:rsidRPr="00307C32">
        <w:rPr>
          <w:rFonts w:cs="Times New Roman"/>
        </w:rPr>
        <w:t>Обработката на искането се извършва по следния начин:</w:t>
      </w:r>
    </w:p>
    <w:p w:rsidR="00217A7D" w:rsidRPr="00307C32" w:rsidRDefault="00217A7D" w:rsidP="00696585">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Отговорникът по защита на данните поддържа </w:t>
      </w:r>
      <w:r w:rsidRPr="00307C32">
        <w:rPr>
          <w:rStyle w:val="SGDPRRegister3Char"/>
          <w:rFonts w:ascii="Times New Roman" w:hAnsi="Times New Roman" w:cs="Times New Roman"/>
          <w:color w:val="auto"/>
          <w:szCs w:val="24"/>
          <w:lang w:val="bg-BG"/>
        </w:rPr>
        <w:t xml:space="preserve">Регистър на исканията от </w:t>
      </w:r>
      <w:r w:rsidR="006E7FDD" w:rsidRPr="00307C32">
        <w:rPr>
          <w:rStyle w:val="SGDPRRegister3Char"/>
          <w:rFonts w:ascii="Times New Roman" w:hAnsi="Times New Roman" w:cs="Times New Roman"/>
          <w:color w:val="auto"/>
          <w:szCs w:val="24"/>
          <w:lang w:val="bg-BG"/>
        </w:rPr>
        <w:t xml:space="preserve">субекти </w:t>
      </w:r>
      <w:r w:rsidRPr="00307C32">
        <w:rPr>
          <w:rStyle w:val="SGDPRRegister3Char"/>
          <w:rFonts w:ascii="Times New Roman" w:hAnsi="Times New Roman" w:cs="Times New Roman"/>
          <w:color w:val="auto"/>
          <w:szCs w:val="24"/>
          <w:lang w:val="bg-BG"/>
        </w:rPr>
        <w:t>на данни</w:t>
      </w:r>
      <w:r w:rsidR="007840C0" w:rsidRPr="00307C32">
        <w:rPr>
          <w:rStyle w:val="SGDPRRegister3Char"/>
          <w:rFonts w:ascii="Times New Roman" w:hAnsi="Times New Roman" w:cs="Times New Roman"/>
          <w:color w:val="auto"/>
          <w:szCs w:val="24"/>
          <w:lang w:val="bg-BG"/>
        </w:rPr>
        <w:t>те</w:t>
      </w:r>
      <w:r w:rsidRPr="00307C32">
        <w:rPr>
          <w:rFonts w:ascii="Times New Roman" w:hAnsi="Times New Roman"/>
          <w:szCs w:val="24"/>
          <w:lang w:val="bg-BG"/>
        </w:rPr>
        <w:t>;</w:t>
      </w:r>
    </w:p>
    <w:p w:rsidR="00217A7D" w:rsidRPr="00307C32" w:rsidRDefault="00217A7D" w:rsidP="00696585">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Отговорникът по защита на данните вписва в </w:t>
      </w:r>
      <w:r w:rsidRPr="00307C32">
        <w:rPr>
          <w:rStyle w:val="SGDPRRegister3Char"/>
          <w:rFonts w:ascii="Times New Roman" w:hAnsi="Times New Roman" w:cs="Times New Roman"/>
          <w:color w:val="auto"/>
          <w:szCs w:val="24"/>
          <w:lang w:val="bg-BG"/>
        </w:rPr>
        <w:t xml:space="preserve">Регистъра на исканията </w:t>
      </w:r>
      <w:r w:rsidR="006E7FDD" w:rsidRPr="00307C32">
        <w:rPr>
          <w:rStyle w:val="SGDPRRegister3Char"/>
          <w:rFonts w:ascii="Times New Roman" w:hAnsi="Times New Roman" w:cs="Times New Roman"/>
          <w:color w:val="auto"/>
          <w:szCs w:val="24"/>
          <w:lang w:val="bg-BG"/>
        </w:rPr>
        <w:t>от субекти на данни</w:t>
      </w:r>
      <w:r w:rsidR="007840C0" w:rsidRPr="00307C32">
        <w:rPr>
          <w:rStyle w:val="SGDPRRegister3Char"/>
          <w:rFonts w:ascii="Times New Roman" w:hAnsi="Times New Roman" w:cs="Times New Roman"/>
          <w:color w:val="auto"/>
          <w:szCs w:val="24"/>
          <w:lang w:val="bg-BG"/>
        </w:rPr>
        <w:t>те</w:t>
      </w:r>
      <w:r w:rsidR="006E7FDD" w:rsidRPr="00307C32">
        <w:rPr>
          <w:rFonts w:ascii="Times New Roman" w:hAnsi="Times New Roman"/>
          <w:szCs w:val="24"/>
          <w:lang w:val="bg-BG"/>
        </w:rPr>
        <w:t xml:space="preserve"> </w:t>
      </w:r>
      <w:r w:rsidRPr="00307C32">
        <w:rPr>
          <w:rFonts w:ascii="Times New Roman" w:hAnsi="Times New Roman"/>
          <w:szCs w:val="24"/>
          <w:lang w:val="bg-BG"/>
        </w:rPr>
        <w:t>датата, идентифициращата информация и всички други важни за разглеждане на искането данни;</w:t>
      </w:r>
    </w:p>
    <w:p w:rsidR="00217A7D" w:rsidRPr="00307C32" w:rsidRDefault="00217A7D" w:rsidP="00696585">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Идентифицирането (търсенето) на личните данни се извършва във всички хранилища на данни и всички съответни системи за архивиране, включително всички архивирани файлове (автоматични или ръчни архиви) и всички папки на електронната поща и техните архиви. </w:t>
      </w:r>
    </w:p>
    <w:p w:rsidR="00217A7D" w:rsidRPr="00307C32" w:rsidRDefault="00217A7D" w:rsidP="00180FEB">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Когато искането е за достъп до информация, при предаването на копие от информацията Отговорникът по защита на данните извършва обработване на данните с цел отстраняване на евентуална идентификационна информация за трети лица.</w:t>
      </w:r>
      <w:r w:rsidR="007119D1">
        <w:rPr>
          <w:rFonts w:ascii="Times New Roman" w:hAnsi="Times New Roman"/>
          <w:szCs w:val="24"/>
          <w:lang w:val="bg-BG"/>
        </w:rPr>
        <w:t xml:space="preserve"> </w:t>
      </w:r>
      <w:r w:rsidR="00801FB6" w:rsidRPr="008011B9">
        <w:rPr>
          <w:rFonts w:ascii="Times New Roman" w:hAnsi="Times New Roman"/>
          <w:i/>
          <w:szCs w:val="24"/>
          <w:lang w:val="bg-BG"/>
        </w:rPr>
        <w:t>К</w:t>
      </w:r>
      <w:r w:rsidR="007119D1" w:rsidRPr="008011B9">
        <w:rPr>
          <w:rFonts w:ascii="Times New Roman" w:hAnsi="Times New Roman"/>
          <w:i/>
          <w:szCs w:val="24"/>
          <w:lang w:val="bg-BG"/>
        </w:rPr>
        <w:t xml:space="preserve">опие от информацията не се предава, ако администраторът не разполага с технически ресурси и възможност за </w:t>
      </w:r>
      <w:r w:rsidR="009F69E2" w:rsidRPr="008011B9">
        <w:rPr>
          <w:rFonts w:ascii="Times New Roman" w:hAnsi="Times New Roman"/>
          <w:i/>
          <w:szCs w:val="24"/>
          <w:lang w:val="bg-BG"/>
        </w:rPr>
        <w:t>отстраняване на идентификационните данни за трети лица и липсва съгласие на тези трети лица ( например видеоз</w:t>
      </w:r>
      <w:r w:rsidR="00D75597" w:rsidRPr="008011B9">
        <w:rPr>
          <w:rFonts w:ascii="Times New Roman" w:hAnsi="Times New Roman"/>
          <w:i/>
          <w:szCs w:val="24"/>
          <w:lang w:val="bg-BG"/>
        </w:rPr>
        <w:t>а</w:t>
      </w:r>
      <w:r w:rsidR="009F69E2" w:rsidRPr="008011B9">
        <w:rPr>
          <w:rFonts w:ascii="Times New Roman" w:hAnsi="Times New Roman"/>
          <w:i/>
          <w:szCs w:val="24"/>
          <w:lang w:val="bg-BG"/>
        </w:rPr>
        <w:t>писи)</w:t>
      </w:r>
      <w:r w:rsidR="009F69E2">
        <w:rPr>
          <w:rFonts w:ascii="Times New Roman" w:hAnsi="Times New Roman"/>
          <w:szCs w:val="24"/>
          <w:lang w:val="bg-BG"/>
        </w:rPr>
        <w:t xml:space="preserve">. </w:t>
      </w:r>
      <w:r w:rsidR="007119D1">
        <w:rPr>
          <w:rFonts w:ascii="Times New Roman" w:hAnsi="Times New Roman"/>
          <w:szCs w:val="24"/>
          <w:lang w:val="bg-BG"/>
        </w:rPr>
        <w:t xml:space="preserve"> </w:t>
      </w:r>
    </w:p>
    <w:p w:rsidR="00217A7D" w:rsidRPr="00307C32" w:rsidRDefault="00816DDC" w:rsidP="00180FEB">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Pr="00307C32">
        <w:rPr>
          <w:rFonts w:ascii="Times New Roman" w:hAnsi="Times New Roman"/>
          <w:lang w:val="bg-BG"/>
        </w:rPr>
        <w:t xml:space="preserve"> </w:t>
      </w:r>
      <w:r w:rsidR="00217A7D" w:rsidRPr="00307C32">
        <w:rPr>
          <w:rFonts w:ascii="Times New Roman" w:hAnsi="Times New Roman"/>
          <w:szCs w:val="24"/>
          <w:lang w:val="bg-BG"/>
        </w:rPr>
        <w:t>предоставя исканата информация и отговаря на исканията на субекта на данните в рамките най-късно на един месец от датата на получаване на искането за достъп.</w:t>
      </w:r>
    </w:p>
    <w:p w:rsidR="00217A7D" w:rsidRPr="00307C32" w:rsidRDefault="00217A7D" w:rsidP="00180FEB">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Отговорникът за защита на данните вписва в </w:t>
      </w:r>
      <w:r w:rsidRPr="00307C32">
        <w:rPr>
          <w:rStyle w:val="SGDPRRegister3Char"/>
          <w:rFonts w:ascii="Times New Roman" w:hAnsi="Times New Roman" w:cs="Times New Roman"/>
          <w:color w:val="auto"/>
          <w:szCs w:val="24"/>
          <w:lang w:val="bg-BG"/>
        </w:rPr>
        <w:t>Регистъра на исканията</w:t>
      </w:r>
      <w:r w:rsidRPr="00307C32">
        <w:rPr>
          <w:rFonts w:ascii="Times New Roman" w:hAnsi="Times New Roman"/>
          <w:szCs w:val="24"/>
          <w:lang w:val="bg-BG"/>
        </w:rPr>
        <w:t xml:space="preserve"> данни за подадения към субекта отговор на искането за достъп.</w:t>
      </w:r>
    </w:p>
    <w:p w:rsidR="00217A7D" w:rsidRPr="00307C32" w:rsidRDefault="00BE3549" w:rsidP="00BE3549">
      <w:pPr>
        <w:pStyle w:val="2"/>
        <w:rPr>
          <w:rFonts w:ascii="Times New Roman" w:hAnsi="Times New Roman" w:cs="Times New Roman"/>
        </w:rPr>
      </w:pPr>
      <w:bookmarkStart w:id="7" w:name="_Toc518414487"/>
      <w:r w:rsidRPr="00307C32">
        <w:rPr>
          <w:rFonts w:ascii="Times New Roman" w:hAnsi="Times New Roman" w:cs="Times New Roman"/>
        </w:rPr>
        <w:t xml:space="preserve">3. </w:t>
      </w:r>
      <w:r w:rsidR="00217A7D" w:rsidRPr="00307C32">
        <w:rPr>
          <w:rFonts w:ascii="Times New Roman" w:hAnsi="Times New Roman" w:cs="Times New Roman"/>
        </w:rPr>
        <w:t>Допълнителна информация, изпращана при искане за достъп</w:t>
      </w:r>
      <w:bookmarkEnd w:id="7"/>
      <w:r w:rsidR="00217A7D" w:rsidRPr="00307C32">
        <w:rPr>
          <w:rFonts w:ascii="Times New Roman" w:hAnsi="Times New Roman" w:cs="Times New Roman"/>
        </w:rPr>
        <w:t xml:space="preserve"> </w:t>
      </w:r>
    </w:p>
    <w:p w:rsidR="00217A7D" w:rsidRPr="00307C32" w:rsidRDefault="00217A7D" w:rsidP="00656A20">
      <w:pPr>
        <w:shd w:val="clear" w:color="auto" w:fill="FFFFFF" w:themeFill="background1"/>
        <w:spacing w:after="120"/>
        <w:jc w:val="both"/>
        <w:rPr>
          <w:rFonts w:cs="Times New Roman"/>
        </w:rPr>
      </w:pPr>
      <w:r w:rsidRPr="00307C32">
        <w:rPr>
          <w:rFonts w:cs="Times New Roman"/>
        </w:rPr>
        <w:t xml:space="preserve">В случай на искане от субекта на данни за получаване на достъп до данните, освен че осигурява достъп до данните (например, чрез предоставяне на </w:t>
      </w:r>
      <w:r w:rsidR="00492DF8" w:rsidRPr="00307C32">
        <w:rPr>
          <w:rFonts w:cs="Times New Roman"/>
        </w:rPr>
        <w:t xml:space="preserve">тяхно </w:t>
      </w:r>
      <w:r w:rsidRPr="00307C32">
        <w:rPr>
          <w:rFonts w:cs="Times New Roman"/>
        </w:rPr>
        <w:t xml:space="preserve">копие), </w:t>
      </w:r>
      <w:r w:rsidR="00816DDC" w:rsidRPr="00307C32">
        <w:rPr>
          <w:rFonts w:cs="Times New Roman"/>
        </w:rPr>
        <w:t xml:space="preserve">„ДЕТЕЛИНА </w:t>
      </w:r>
      <w:r w:rsidR="00816DDC" w:rsidRPr="00307C32">
        <w:rPr>
          <w:rFonts w:cs="Times New Roman"/>
        </w:rPr>
        <w:lastRenderedPageBreak/>
        <w:t>ДП“ ООД</w:t>
      </w:r>
      <w:r w:rsidRPr="00307C32">
        <w:rPr>
          <w:rFonts w:cs="Times New Roman"/>
        </w:rPr>
        <w:t xml:space="preserve"> изпраща на субекта и следната информация:</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целите на обработването;</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съответните категории лични данни;</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получателите или категориите получатели на личните данни (ако има такива);</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информация относно намерението на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да предаде данните на трета държава или на международна организация, както и наличието на гаранции за защита на данните;</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срока, за който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ще съхранява личните данни, а ако това е невъзможно, критериите, използвани за определяне на този срок;</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правата му да се изиска от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коригиране или изтриване на неговите лични данни, както и правата му на ограничаване на обработването, на възражение срещу обработването, както и на преносимост на данните;</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правото на жалба до надзорен орган;</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когато личните данни не се събират от субекта на данните, всякаква налична информация за техния източник;</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наличие на автоматизирано вземане на решения, включително профилиране, както и предвидените последствия от това обработване за субекта на данните.</w:t>
      </w:r>
    </w:p>
    <w:p w:rsidR="00217A7D" w:rsidRPr="00307C32" w:rsidRDefault="00217A7D" w:rsidP="00BA166E">
      <w:pPr>
        <w:spacing w:after="120"/>
        <w:rPr>
          <w:rFonts w:eastAsia="Times New Roman" w:cs="Times New Roman"/>
          <w:lang w:eastAsia="en-GB"/>
        </w:rPr>
      </w:pPr>
      <w:r w:rsidRPr="00307C32">
        <w:rPr>
          <w:rFonts w:cs="Times New Roman"/>
        </w:rPr>
        <w:t>Когато исканията на субект на данни са явно неоснователни или прекомерни, по-</w:t>
      </w:r>
      <w:r w:rsidRPr="00307C32">
        <w:rPr>
          <w:rFonts w:eastAsia="Times New Roman" w:cs="Times New Roman"/>
          <w:lang w:eastAsia="en-GB"/>
        </w:rPr>
        <w:t xml:space="preserve">специално поради своята повторяемост,  Отговорника по защита на данните може: </w:t>
      </w:r>
    </w:p>
    <w:p w:rsidR="00217A7D" w:rsidRPr="00307C32" w:rsidRDefault="00217A7D" w:rsidP="00656A20">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 xml:space="preserve">да предложи на ръководството на </w:t>
      </w:r>
      <w:r w:rsidR="00816DDC" w:rsidRPr="00307C32">
        <w:rPr>
          <w:rFonts w:ascii="Times New Roman" w:hAnsi="Times New Roman"/>
          <w:szCs w:val="24"/>
          <w:lang w:val="bg-BG"/>
        </w:rPr>
        <w:t>„ДЕТЕЛИНА ДП“</w:t>
      </w:r>
      <w:r w:rsidR="00816DDC" w:rsidRPr="00307C32">
        <w:rPr>
          <w:rFonts w:ascii="Times New Roman" w:hAnsi="Times New Roman"/>
          <w:lang w:val="bg-BG"/>
        </w:rPr>
        <w:t xml:space="preserve"> </w:t>
      </w:r>
      <w:r w:rsidR="00816DDC" w:rsidRPr="00307C32">
        <w:rPr>
          <w:rFonts w:ascii="Times New Roman" w:hAnsi="Times New Roman"/>
          <w:szCs w:val="24"/>
          <w:lang w:val="bg-BG"/>
        </w:rPr>
        <w:t>ООД</w:t>
      </w:r>
      <w:r w:rsidR="00816DDC" w:rsidRPr="00307C32">
        <w:rPr>
          <w:rFonts w:ascii="Times New Roman" w:hAnsi="Times New Roman"/>
          <w:lang w:val="bg-BG"/>
        </w:rPr>
        <w:t xml:space="preserve"> </w:t>
      </w:r>
      <w:r w:rsidRPr="00307C32">
        <w:rPr>
          <w:rFonts w:ascii="Times New Roman" w:hAnsi="Times New Roman"/>
          <w:szCs w:val="24"/>
          <w:lang w:val="bg-BG"/>
        </w:rPr>
        <w:t>да наложи разумна такса, като взема предвид административните разходи за предоставяне на информацията или комуникацията или предприемането на исканите действия;</w:t>
      </w:r>
    </w:p>
    <w:p w:rsidR="00217A7D" w:rsidRPr="00307C32" w:rsidRDefault="00217A7D" w:rsidP="00CE248A">
      <w:pPr>
        <w:pStyle w:val="a9"/>
        <w:numPr>
          <w:ilvl w:val="0"/>
          <w:numId w:val="1"/>
        </w:numPr>
        <w:spacing w:after="120"/>
        <w:ind w:left="851" w:hanging="425"/>
        <w:rPr>
          <w:rFonts w:ascii="Times New Roman" w:hAnsi="Times New Roman"/>
          <w:szCs w:val="24"/>
          <w:lang w:val="bg-BG"/>
        </w:rPr>
      </w:pPr>
      <w:r w:rsidRPr="00307C32">
        <w:rPr>
          <w:rFonts w:ascii="Times New Roman" w:hAnsi="Times New Roman"/>
          <w:szCs w:val="24"/>
          <w:lang w:val="bg-BG"/>
        </w:rPr>
        <w:t>да откаже да предприеме действия по искането.</w:t>
      </w:r>
    </w:p>
    <w:p w:rsidR="00217A7D" w:rsidRPr="00307C32" w:rsidRDefault="00656A20" w:rsidP="003F147E">
      <w:pPr>
        <w:pStyle w:val="2"/>
        <w:jc w:val="both"/>
        <w:rPr>
          <w:rFonts w:ascii="Times New Roman" w:hAnsi="Times New Roman" w:cs="Times New Roman"/>
        </w:rPr>
      </w:pPr>
      <w:bookmarkStart w:id="8" w:name="_Toc518414488"/>
      <w:r w:rsidRPr="00307C32">
        <w:rPr>
          <w:rFonts w:ascii="Times New Roman" w:hAnsi="Times New Roman" w:cs="Times New Roman"/>
        </w:rPr>
        <w:t xml:space="preserve">4. </w:t>
      </w:r>
      <w:r w:rsidR="00217A7D" w:rsidRPr="00307C32">
        <w:rPr>
          <w:rFonts w:ascii="Times New Roman" w:hAnsi="Times New Roman" w:cs="Times New Roman"/>
        </w:rPr>
        <w:t>Действия при искания за коригиране, изтриване или ограничаване и при възражения срещу обработването</w:t>
      </w:r>
      <w:bookmarkEnd w:id="8"/>
    </w:p>
    <w:p w:rsidR="00217A7D" w:rsidRPr="00307C32" w:rsidRDefault="00217A7D" w:rsidP="003F147E">
      <w:pPr>
        <w:shd w:val="clear" w:color="auto" w:fill="FFFFFF" w:themeFill="background1"/>
        <w:spacing w:after="120"/>
        <w:jc w:val="both"/>
        <w:rPr>
          <w:rFonts w:cs="Times New Roman"/>
        </w:rPr>
      </w:pPr>
      <w:r w:rsidRPr="00307C32">
        <w:rPr>
          <w:rFonts w:cs="Times New Roman"/>
        </w:rPr>
        <w:t xml:space="preserve">При искане на субекта на данни за коригиране, изтриване, ограничаване или при възражение по отношение на обработваните лични данни Отговорникът за защита на данните отговаря да бъде преценено всяко от тези искания (извън искането за достъп до данни) с оглед основателността на правото на субекта и наличието на други законови изисквания за неговото удовлетворяване. </w:t>
      </w:r>
    </w:p>
    <w:p w:rsidR="00217A7D" w:rsidRPr="00307C32" w:rsidRDefault="00217A7D" w:rsidP="00BA166E">
      <w:pPr>
        <w:shd w:val="clear" w:color="auto" w:fill="FFFFFF" w:themeFill="background1"/>
        <w:spacing w:after="120"/>
        <w:rPr>
          <w:rFonts w:cs="Times New Roman"/>
        </w:rPr>
      </w:pPr>
      <w:r w:rsidRPr="00307C32">
        <w:rPr>
          <w:rFonts w:cs="Times New Roman"/>
        </w:rPr>
        <w:t>След постъпването на съответното искане</w:t>
      </w:r>
      <w:r w:rsidR="00722AA7" w:rsidRPr="00307C32">
        <w:rPr>
          <w:rFonts w:cs="Times New Roman"/>
        </w:rPr>
        <w:t xml:space="preserve"> и ако същото бъде </w:t>
      </w:r>
      <w:r w:rsidR="00D37136" w:rsidRPr="00307C32">
        <w:rPr>
          <w:rFonts w:cs="Times New Roman"/>
        </w:rPr>
        <w:t>преценено за основателно</w:t>
      </w:r>
      <w:r w:rsidRPr="00307C32">
        <w:rPr>
          <w:rFonts w:cs="Times New Roman"/>
        </w:rPr>
        <w:t>:</w:t>
      </w:r>
    </w:p>
    <w:p w:rsidR="00217A7D" w:rsidRPr="00307C32" w:rsidRDefault="00816DDC" w:rsidP="00722AA7">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Pr="00307C32">
        <w:rPr>
          <w:rFonts w:ascii="Times New Roman" w:hAnsi="Times New Roman"/>
          <w:lang w:val="bg-BG"/>
        </w:rPr>
        <w:t xml:space="preserve"> </w:t>
      </w:r>
      <w:r w:rsidR="00217A7D" w:rsidRPr="00307C32">
        <w:rPr>
          <w:rFonts w:ascii="Times New Roman" w:hAnsi="Times New Roman"/>
          <w:szCs w:val="24"/>
          <w:lang w:val="bg-BG"/>
        </w:rPr>
        <w:t>премахва личните данни от системите и прекратява операциите по обработката им, без ненужно забавяне, ако искането за изтриване е подадено от субекта на данните;</w:t>
      </w:r>
    </w:p>
    <w:p w:rsidR="00217A7D" w:rsidRPr="00307C32" w:rsidRDefault="00816DDC" w:rsidP="00D37136">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lastRenderedPageBreak/>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00217A7D" w:rsidRPr="00307C32">
        <w:rPr>
          <w:rFonts w:ascii="Times New Roman" w:hAnsi="Times New Roman"/>
          <w:szCs w:val="24"/>
          <w:lang w:val="bg-BG"/>
        </w:rPr>
        <w:t xml:space="preserve"> съобщава за всяко извършено коригиране, изтриване или ограничаване на обработването на всеки получател, на когото личните данни са били разкрити ;</w:t>
      </w:r>
    </w:p>
    <w:p w:rsidR="00217A7D" w:rsidRPr="00307C32" w:rsidRDefault="00816DDC" w:rsidP="00D37136">
      <w:pPr>
        <w:pStyle w:val="SGDPRRegister1"/>
        <w:jc w:val="both"/>
        <w:rPr>
          <w:rFonts w:ascii="Times New Roman" w:eastAsia="Times New Roman" w:hAnsi="Times New Roman" w:cs="Times New Roman"/>
          <w:color w:val="auto"/>
          <w:kern w:val="0"/>
          <w:sz w:val="24"/>
          <w:szCs w:val="24"/>
          <w:lang w:eastAsia="en-GB" w:bidi="ar-SA"/>
        </w:rPr>
      </w:pPr>
      <w:r w:rsidRPr="00307C32">
        <w:rPr>
          <w:rFonts w:ascii="Times New Roman" w:hAnsi="Times New Roman" w:cs="Times New Roman"/>
          <w:color w:val="auto"/>
          <w:sz w:val="24"/>
          <w:szCs w:val="24"/>
        </w:rPr>
        <w:t>„ДЕТЕЛИНА ДП“</w:t>
      </w:r>
      <w:r w:rsidRPr="00307C32">
        <w:rPr>
          <w:rFonts w:ascii="Times New Roman" w:hAnsi="Times New Roman" w:cs="Times New Roman"/>
          <w:color w:val="auto"/>
        </w:rPr>
        <w:t xml:space="preserve"> </w:t>
      </w:r>
      <w:r w:rsidRPr="00307C32">
        <w:rPr>
          <w:rFonts w:ascii="Times New Roman" w:hAnsi="Times New Roman" w:cs="Times New Roman"/>
          <w:color w:val="auto"/>
          <w:sz w:val="24"/>
          <w:szCs w:val="24"/>
        </w:rPr>
        <w:t>ООД</w:t>
      </w:r>
      <w:r w:rsidRPr="00307C32">
        <w:rPr>
          <w:rFonts w:ascii="Times New Roman" w:hAnsi="Times New Roman" w:cs="Times New Roman"/>
          <w:color w:val="auto"/>
        </w:rPr>
        <w:t xml:space="preserve"> </w:t>
      </w:r>
      <w:r w:rsidR="00217A7D" w:rsidRPr="00307C32">
        <w:rPr>
          <w:rFonts w:ascii="Times New Roman" w:eastAsia="Times New Roman" w:hAnsi="Times New Roman" w:cs="Times New Roman"/>
          <w:color w:val="auto"/>
          <w:kern w:val="0"/>
          <w:sz w:val="24"/>
          <w:szCs w:val="24"/>
          <w:lang w:eastAsia="en-GB" w:bidi="ar-SA"/>
        </w:rPr>
        <w:t>информира субекта на данните относно тези получатели, ако субектът на данните поиска това, и документира това съобщение;</w:t>
      </w:r>
    </w:p>
    <w:p w:rsidR="00217A7D" w:rsidRPr="00307C32" w:rsidRDefault="00816DDC" w:rsidP="00D37136">
      <w:pPr>
        <w:pStyle w:val="a9"/>
        <w:numPr>
          <w:ilvl w:val="0"/>
          <w:numId w:val="1"/>
        </w:numPr>
        <w:spacing w:after="120"/>
        <w:ind w:left="851" w:hanging="425"/>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Pr="00307C32">
        <w:rPr>
          <w:rFonts w:ascii="Times New Roman" w:hAnsi="Times New Roman"/>
          <w:lang w:val="bg-BG"/>
        </w:rPr>
        <w:t xml:space="preserve"> </w:t>
      </w:r>
      <w:r w:rsidR="00217A7D" w:rsidRPr="00307C32">
        <w:rPr>
          <w:rFonts w:ascii="Times New Roman" w:hAnsi="Times New Roman"/>
          <w:szCs w:val="24"/>
          <w:lang w:val="bg-BG"/>
        </w:rPr>
        <w:t>взема подходящи мерки, без ненужно забавяне, в случай че:</w:t>
      </w:r>
    </w:p>
    <w:p w:rsidR="00217A7D" w:rsidRPr="00307C32" w:rsidRDefault="00217A7D" w:rsidP="00CE248A">
      <w:pPr>
        <w:pStyle w:val="a9"/>
        <w:numPr>
          <w:ilvl w:val="0"/>
          <w:numId w:val="2"/>
        </w:numPr>
        <w:shd w:val="clear" w:color="auto" w:fill="FFFFFF" w:themeFill="background1"/>
        <w:spacing w:after="120"/>
        <w:ind w:left="1418" w:hanging="425"/>
        <w:rPr>
          <w:rFonts w:ascii="Times New Roman" w:hAnsi="Times New Roman"/>
          <w:szCs w:val="24"/>
          <w:lang w:val="bg-BG"/>
        </w:rPr>
      </w:pPr>
      <w:r w:rsidRPr="00307C32">
        <w:rPr>
          <w:rFonts w:ascii="Times New Roman" w:hAnsi="Times New Roman"/>
          <w:szCs w:val="24"/>
          <w:lang w:val="bg-BG"/>
        </w:rPr>
        <w:t>субектът на данни е подал искане, с което възразява срещу обработването на личните данни изцяло или частично;</w:t>
      </w:r>
    </w:p>
    <w:p w:rsidR="00217A7D" w:rsidRPr="00307C32" w:rsidRDefault="00217A7D" w:rsidP="00CE248A">
      <w:pPr>
        <w:pStyle w:val="a9"/>
        <w:numPr>
          <w:ilvl w:val="0"/>
          <w:numId w:val="2"/>
        </w:numPr>
        <w:shd w:val="clear" w:color="auto" w:fill="FFFFFF" w:themeFill="background1"/>
        <w:spacing w:after="120"/>
        <w:ind w:left="1418" w:hanging="425"/>
        <w:rPr>
          <w:rFonts w:ascii="Times New Roman" w:hAnsi="Times New Roman"/>
          <w:szCs w:val="24"/>
          <w:lang w:val="bg-BG"/>
        </w:rPr>
      </w:pPr>
      <w:r w:rsidRPr="00307C32">
        <w:rPr>
          <w:rFonts w:ascii="Times New Roman" w:hAnsi="Times New Roman"/>
          <w:szCs w:val="24"/>
          <w:lang w:val="bg-BG"/>
        </w:rPr>
        <w:t>отпаднало е основанието за обработка по законово задължение;</w:t>
      </w:r>
    </w:p>
    <w:p w:rsidR="00217A7D" w:rsidRPr="00307C32" w:rsidRDefault="00217A7D" w:rsidP="00CE248A">
      <w:pPr>
        <w:pStyle w:val="a9"/>
        <w:numPr>
          <w:ilvl w:val="0"/>
          <w:numId w:val="2"/>
        </w:numPr>
        <w:shd w:val="clear" w:color="auto" w:fill="FFFFFF" w:themeFill="background1"/>
        <w:spacing w:after="120"/>
        <w:ind w:left="1418" w:hanging="425"/>
        <w:rPr>
          <w:rFonts w:ascii="Times New Roman" w:hAnsi="Times New Roman"/>
          <w:szCs w:val="24"/>
          <w:lang w:val="bg-BG"/>
        </w:rPr>
      </w:pPr>
      <w:r w:rsidRPr="00307C32">
        <w:rPr>
          <w:rFonts w:ascii="Times New Roman" w:hAnsi="Times New Roman"/>
          <w:szCs w:val="24"/>
          <w:lang w:val="bg-BG"/>
        </w:rPr>
        <w:t>данните са били незаконно обработвани.</w:t>
      </w:r>
    </w:p>
    <w:p w:rsidR="00217A7D" w:rsidRPr="00307C32" w:rsidRDefault="00816DDC" w:rsidP="0020788E">
      <w:pPr>
        <w:pStyle w:val="a9"/>
        <w:numPr>
          <w:ilvl w:val="0"/>
          <w:numId w:val="1"/>
        </w:numPr>
        <w:spacing w:after="120"/>
        <w:ind w:left="851" w:hanging="284"/>
        <w:jc w:val="both"/>
        <w:rPr>
          <w:rFonts w:ascii="Times New Roman" w:hAnsi="Times New Roman"/>
          <w:szCs w:val="24"/>
          <w:lang w:val="bg-BG"/>
        </w:rPr>
      </w:pPr>
      <w:r w:rsidRPr="00307C32">
        <w:rPr>
          <w:rFonts w:ascii="Times New Roman" w:hAnsi="Times New Roman"/>
          <w:szCs w:val="24"/>
          <w:lang w:val="bg-BG"/>
        </w:rPr>
        <w:t>„ДЕТЕЛИНА ДП“</w:t>
      </w:r>
      <w:r w:rsidRPr="00307C32">
        <w:rPr>
          <w:rFonts w:ascii="Times New Roman" w:hAnsi="Times New Roman"/>
          <w:lang w:val="bg-BG"/>
        </w:rPr>
        <w:t xml:space="preserve"> </w:t>
      </w:r>
      <w:r w:rsidRPr="00307C32">
        <w:rPr>
          <w:rFonts w:ascii="Times New Roman" w:hAnsi="Times New Roman"/>
          <w:szCs w:val="24"/>
          <w:lang w:val="bg-BG"/>
        </w:rPr>
        <w:t>ООД</w:t>
      </w:r>
      <w:r w:rsidR="00217A7D" w:rsidRPr="00307C32">
        <w:rPr>
          <w:rStyle w:val="SGDPRAdministratorNameChar"/>
          <w:rFonts w:ascii="Times New Roman" w:hAnsi="Times New Roman" w:cs="Times New Roman"/>
          <w:lang w:val="bg-BG"/>
        </w:rPr>
        <w:t>)</w:t>
      </w:r>
      <w:r w:rsidR="00217A7D" w:rsidRPr="00307C32">
        <w:rPr>
          <w:rFonts w:ascii="Times New Roman" w:hAnsi="Times New Roman"/>
          <w:szCs w:val="24"/>
          <w:lang w:val="bg-BG"/>
        </w:rPr>
        <w:t xml:space="preserve"> използва следните електронни формати, за да отговори на исканията на субектите на данни:</w:t>
      </w:r>
      <w:r w:rsidR="0020788E" w:rsidRPr="00307C32">
        <w:rPr>
          <w:rFonts w:ascii="Times New Roman" w:hAnsi="Times New Roman"/>
          <w:szCs w:val="24"/>
          <w:lang w:val="bg-BG"/>
        </w:rPr>
        <w:t xml:space="preserve"> електронна поща, ако субектът на данни е посочил адрес на такава </w:t>
      </w:r>
      <w:r w:rsidR="006E37D2" w:rsidRPr="00307C32">
        <w:rPr>
          <w:rFonts w:ascii="Times New Roman" w:hAnsi="Times New Roman"/>
          <w:szCs w:val="24"/>
          <w:lang w:val="bg-BG"/>
        </w:rPr>
        <w:t xml:space="preserve">за целите на осъществяване на комуникация с него. </w:t>
      </w:r>
    </w:p>
    <w:p w:rsidR="00217A7D" w:rsidRPr="00307C32" w:rsidRDefault="00180275" w:rsidP="00180275">
      <w:pPr>
        <w:pStyle w:val="2"/>
        <w:rPr>
          <w:rFonts w:ascii="Times New Roman" w:hAnsi="Times New Roman" w:cs="Times New Roman"/>
        </w:rPr>
      </w:pPr>
      <w:bookmarkStart w:id="9" w:name="_Toc518414489"/>
      <w:r w:rsidRPr="00307C32">
        <w:rPr>
          <w:rFonts w:ascii="Times New Roman" w:hAnsi="Times New Roman" w:cs="Times New Roman"/>
        </w:rPr>
        <w:t xml:space="preserve">5. </w:t>
      </w:r>
      <w:r w:rsidR="00217A7D" w:rsidRPr="00307C32">
        <w:rPr>
          <w:rFonts w:ascii="Times New Roman" w:hAnsi="Times New Roman" w:cs="Times New Roman"/>
        </w:rPr>
        <w:t>Ограничения</w:t>
      </w:r>
      <w:bookmarkEnd w:id="9"/>
    </w:p>
    <w:p w:rsidR="00217A7D" w:rsidRPr="00307C32" w:rsidRDefault="00217A7D" w:rsidP="00180275">
      <w:pPr>
        <w:shd w:val="clear" w:color="auto" w:fill="FFFFFF" w:themeFill="background1"/>
        <w:spacing w:after="120"/>
        <w:jc w:val="both"/>
        <w:rPr>
          <w:rFonts w:cs="Times New Roman"/>
        </w:rPr>
      </w:pPr>
      <w:r w:rsidRPr="00307C32">
        <w:rPr>
          <w:rFonts w:cs="Times New Roman"/>
        </w:rPr>
        <w:t>Правото на ЕС или националното законодателство могат да предвидят ограничения за упражняването на правата на субектите на данни при изпълнението на настоящата процедура с цел да се гарантира:</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националната сигурност и отбраната;</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обществената сигурност;</w:t>
      </w:r>
    </w:p>
    <w:p w:rsidR="00217A7D" w:rsidRPr="00307C32" w:rsidRDefault="00217A7D" w:rsidP="00FA5EFF">
      <w:pPr>
        <w:pStyle w:val="a9"/>
        <w:numPr>
          <w:ilvl w:val="0"/>
          <w:numId w:val="1"/>
        </w:numPr>
        <w:spacing w:after="120"/>
        <w:ind w:left="851" w:hanging="284"/>
        <w:jc w:val="both"/>
        <w:rPr>
          <w:rFonts w:ascii="Times New Roman" w:hAnsi="Times New Roman"/>
          <w:szCs w:val="24"/>
          <w:lang w:val="bg-BG"/>
        </w:rPr>
      </w:pPr>
      <w:r w:rsidRPr="00307C32">
        <w:rPr>
          <w:rFonts w:ascii="Times New Roman" w:hAnsi="Times New Roman"/>
          <w:szCs w:val="24"/>
          <w:lang w:val="bg-BG"/>
        </w:rPr>
        <w:t>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важни цели от широк обществен интерес;</w:t>
      </w:r>
    </w:p>
    <w:p w:rsidR="00217A7D" w:rsidRPr="00307C32" w:rsidRDefault="00217A7D" w:rsidP="00FA5EFF">
      <w:pPr>
        <w:pStyle w:val="a9"/>
        <w:numPr>
          <w:ilvl w:val="0"/>
          <w:numId w:val="1"/>
        </w:numPr>
        <w:spacing w:after="120"/>
        <w:ind w:left="851" w:hanging="284"/>
        <w:jc w:val="both"/>
        <w:rPr>
          <w:rFonts w:ascii="Times New Roman" w:hAnsi="Times New Roman"/>
          <w:szCs w:val="24"/>
          <w:lang w:val="bg-BG"/>
        </w:rPr>
      </w:pPr>
      <w:r w:rsidRPr="00307C32">
        <w:rPr>
          <w:rFonts w:ascii="Times New Roman" w:hAnsi="Times New Roman"/>
          <w:szCs w:val="24"/>
          <w:lang w:val="bg-BG"/>
        </w:rPr>
        <w:t>важен икономически или финансов интерес на Съюза или на държава-членка, паричните, бюджетните и данъчните въпроси;</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общественото здраве и социалната сигурност;</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защитата на независимостта на съдебната власт и съдебните производства;</w:t>
      </w:r>
    </w:p>
    <w:p w:rsidR="00217A7D" w:rsidRPr="00307C32" w:rsidRDefault="00217A7D" w:rsidP="00FA5EFF">
      <w:pPr>
        <w:pStyle w:val="a9"/>
        <w:numPr>
          <w:ilvl w:val="0"/>
          <w:numId w:val="1"/>
        </w:numPr>
        <w:spacing w:after="120"/>
        <w:ind w:left="851" w:hanging="284"/>
        <w:jc w:val="both"/>
        <w:rPr>
          <w:rFonts w:ascii="Times New Roman" w:hAnsi="Times New Roman"/>
          <w:szCs w:val="24"/>
          <w:lang w:val="bg-BG"/>
        </w:rPr>
      </w:pPr>
      <w:r w:rsidRPr="00307C32">
        <w:rPr>
          <w:rFonts w:ascii="Times New Roman" w:hAnsi="Times New Roman"/>
          <w:szCs w:val="24"/>
          <w:lang w:val="bg-BG"/>
        </w:rPr>
        <w:t>предотвратяването, разследването, разкриването и наказателното преследване на нарушения на етичните кодекси при регламентираните професии;</w:t>
      </w:r>
    </w:p>
    <w:p w:rsidR="00217A7D" w:rsidRPr="00307C32" w:rsidRDefault="00217A7D" w:rsidP="00FA5EFF">
      <w:pPr>
        <w:pStyle w:val="a9"/>
        <w:numPr>
          <w:ilvl w:val="0"/>
          <w:numId w:val="1"/>
        </w:numPr>
        <w:spacing w:after="120"/>
        <w:ind w:left="851" w:hanging="284"/>
        <w:jc w:val="both"/>
        <w:rPr>
          <w:rFonts w:ascii="Times New Roman" w:hAnsi="Times New Roman"/>
          <w:szCs w:val="24"/>
          <w:lang w:val="bg-BG"/>
        </w:rPr>
      </w:pPr>
      <w:r w:rsidRPr="00307C32">
        <w:rPr>
          <w:rFonts w:ascii="Times New Roman" w:hAnsi="Times New Roman"/>
          <w:szCs w:val="24"/>
          <w:lang w:val="bg-BG"/>
        </w:rPr>
        <w:t>функция по наблюдението, проверката или регламентирането, свързана, дори само понякога, с упражняването на официални правомощия в случаите;</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защитата на субекта на данните или на правата и свободите на други лица;</w:t>
      </w:r>
    </w:p>
    <w:p w:rsidR="00217A7D" w:rsidRPr="00307C32" w:rsidRDefault="00217A7D" w:rsidP="0054319B">
      <w:pPr>
        <w:pStyle w:val="a9"/>
        <w:numPr>
          <w:ilvl w:val="0"/>
          <w:numId w:val="1"/>
        </w:numPr>
        <w:spacing w:after="120"/>
        <w:ind w:left="851" w:hanging="284"/>
        <w:rPr>
          <w:rFonts w:ascii="Times New Roman" w:hAnsi="Times New Roman"/>
          <w:szCs w:val="24"/>
          <w:lang w:val="bg-BG"/>
        </w:rPr>
      </w:pPr>
      <w:r w:rsidRPr="00307C32">
        <w:rPr>
          <w:rFonts w:ascii="Times New Roman" w:hAnsi="Times New Roman"/>
          <w:szCs w:val="24"/>
          <w:lang w:val="bg-BG"/>
        </w:rPr>
        <w:t>изпълнението по гражданскоправни искове.</w:t>
      </w:r>
    </w:p>
    <w:p w:rsidR="002638A9" w:rsidRPr="00307C32" w:rsidRDefault="002638A9" w:rsidP="004E1541">
      <w:pPr>
        <w:pStyle w:val="SGDPRRegister4"/>
        <w:numPr>
          <w:ilvl w:val="0"/>
          <w:numId w:val="0"/>
        </w:numPr>
        <w:rPr>
          <w:rFonts w:ascii="Times New Roman" w:hAnsi="Times New Roman"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p>
    <w:p w:rsidR="00816DDC" w:rsidRPr="00307C32" w:rsidRDefault="00816DDC" w:rsidP="00816DDC">
      <w:pPr>
        <w:rPr>
          <w:rFonts w:cs="Times New Roman"/>
        </w:rPr>
      </w:pPr>
      <w:r w:rsidRPr="00307C32">
        <w:rPr>
          <w:rFonts w:cs="Times New Roman"/>
        </w:rPr>
        <w:t xml:space="preserve">   </w:t>
      </w:r>
    </w:p>
    <w:sectPr w:rsidR="00816DDC" w:rsidRPr="00307C32" w:rsidSect="00EE122B">
      <w:headerReference w:type="even" r:id="rId21"/>
      <w:headerReference w:type="default" r:id="rId22"/>
      <w:footerReference w:type="even" r:id="rId23"/>
      <w:footerReference w:type="default" r:id="rId24"/>
      <w:headerReference w:type="first" r:id="rId25"/>
      <w:footerReference w:type="first" r:id="rId26"/>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5F" w:rsidRDefault="006C745F" w:rsidP="00EE122B">
      <w:r>
        <w:separator/>
      </w:r>
    </w:p>
  </w:endnote>
  <w:endnote w:type="continuationSeparator" w:id="0">
    <w:p w:rsidR="006C745F" w:rsidRDefault="006C745F"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97" w:rsidRDefault="00983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ook w:val="04A0" w:firstRow="1" w:lastRow="0" w:firstColumn="1" w:lastColumn="0" w:noHBand="0" w:noVBand="1"/>
    </w:tblPr>
    <w:tblGrid>
      <w:gridCol w:w="3055"/>
      <w:gridCol w:w="3107"/>
      <w:gridCol w:w="3472"/>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EA6490" w:rsidRPr="00D1622F" w:rsidTr="009635C2">
      <w:tc>
        <w:tcPr>
          <w:tcW w:w="3055" w:type="dxa"/>
          <w:shd w:val="clear" w:color="auto" w:fill="F2F2F2" w:themeFill="background1" w:themeFillShade="F2"/>
        </w:tcPr>
        <w:p w:rsidR="00EA6490" w:rsidRPr="00D1622F" w:rsidRDefault="00EA6490" w:rsidP="00EA6490">
          <w:pPr>
            <w:spacing w:after="20"/>
            <w:rPr>
              <w:rFonts w:cs="Times New Roman"/>
              <w:sz w:val="22"/>
              <w:lang w:val="bg-BG"/>
            </w:rPr>
          </w:pPr>
          <w:r w:rsidRPr="00D1622F">
            <w:rPr>
              <w:rFonts w:cs="Times New Roman"/>
              <w:sz w:val="22"/>
              <w:lang w:val="bg-BG"/>
            </w:rPr>
            <w:t xml:space="preserve">Уебсайт: </w:t>
          </w:r>
          <w:bookmarkStart w:id="10" w:name="OLE_LINK3"/>
          <w:bookmarkStart w:id="11" w:name="OLE_LINK4"/>
          <w:bookmarkStart w:id="12" w:name="OLE_LINK5"/>
          <w:r w:rsidRPr="00591DF3">
            <w:rPr>
              <w:rFonts w:cs="Times New Roman"/>
              <w:sz w:val="22"/>
              <w:lang w:val="bg-BG"/>
            </w:rPr>
            <w:t>www.detelinadp.com</w:t>
          </w:r>
          <w:bookmarkEnd w:id="10"/>
          <w:bookmarkEnd w:id="11"/>
          <w:bookmarkEnd w:id="12"/>
        </w:p>
      </w:tc>
      <w:tc>
        <w:tcPr>
          <w:tcW w:w="3107" w:type="dxa"/>
          <w:shd w:val="clear" w:color="auto" w:fill="F2F2F2" w:themeFill="background1" w:themeFillShade="F2"/>
        </w:tcPr>
        <w:p w:rsidR="00EA6490" w:rsidRPr="00D1622F" w:rsidRDefault="00EA6490" w:rsidP="00EA6490">
          <w:pPr>
            <w:rPr>
              <w:rFonts w:cs="Times New Roman"/>
              <w:sz w:val="22"/>
              <w:lang w:val="bg-BG"/>
            </w:rPr>
          </w:pPr>
          <w:r w:rsidRPr="00D1622F">
            <w:rPr>
              <w:rFonts w:cs="Times New Roman"/>
              <w:sz w:val="22"/>
              <w:lang w:val="bg-BG"/>
            </w:rPr>
            <w:t>E-</w:t>
          </w:r>
          <w:proofErr w:type="spellStart"/>
          <w:r w:rsidRPr="00D1622F">
            <w:rPr>
              <w:rFonts w:cs="Times New Roman"/>
              <w:sz w:val="22"/>
              <w:lang w:val="bg-BG"/>
            </w:rPr>
            <w:t>mail</w:t>
          </w:r>
          <w:proofErr w:type="spellEnd"/>
          <w:r w:rsidRPr="00D1622F">
            <w:rPr>
              <w:rFonts w:cs="Times New Roman"/>
              <w:sz w:val="22"/>
              <w:lang w:val="bg-BG"/>
            </w:rPr>
            <w:t xml:space="preserve">: </w:t>
          </w:r>
          <w:bookmarkStart w:id="13" w:name="OLE_LINK6"/>
          <w:bookmarkStart w:id="14" w:name="OLE_LINK7"/>
          <w:r w:rsidRPr="005B67B3">
            <w:rPr>
              <w:rFonts w:cs="Times New Roman"/>
              <w:sz w:val="22"/>
              <w:lang w:val="bg-BG"/>
            </w:rPr>
            <w:t>polina.alexieva@detelinadp.com</w:t>
          </w:r>
          <w:bookmarkEnd w:id="13"/>
          <w:bookmarkEnd w:id="14"/>
        </w:p>
      </w:tc>
      <w:tc>
        <w:tcPr>
          <w:tcW w:w="3472" w:type="dxa"/>
          <w:shd w:val="clear" w:color="auto" w:fill="F2F2F2" w:themeFill="background1" w:themeFillShade="F2"/>
        </w:tcPr>
        <w:p w:rsidR="00EA6490" w:rsidRPr="00D1622F" w:rsidRDefault="00EA6490" w:rsidP="00EA6490">
          <w:pPr>
            <w:rPr>
              <w:rFonts w:cs="Times New Roman"/>
              <w:sz w:val="22"/>
              <w:lang w:val="bg-BG"/>
            </w:rPr>
          </w:pPr>
          <w:r w:rsidRPr="00D1622F">
            <w:rPr>
              <w:rFonts w:cs="Times New Roman"/>
              <w:sz w:val="22"/>
              <w:lang w:val="bg-BG"/>
            </w:rPr>
            <w:t>Телефон</w:t>
          </w:r>
          <w:bookmarkStart w:id="15" w:name="OLE_LINK8"/>
          <w:bookmarkStart w:id="16" w:name="OLE_LINK9"/>
          <w:r w:rsidRPr="00D1622F">
            <w:rPr>
              <w:rFonts w:cs="Times New Roman"/>
              <w:sz w:val="22"/>
              <w:lang w:val="bg-BG"/>
            </w:rPr>
            <w:t>:</w:t>
          </w:r>
          <w:r>
            <w:rPr>
              <w:rFonts w:cs="Times New Roman"/>
              <w:sz w:val="22"/>
              <w:lang w:val="bg-BG"/>
            </w:rPr>
            <w:t>+359 879070791</w:t>
          </w:r>
          <w:bookmarkEnd w:id="15"/>
          <w:bookmarkEnd w:id="16"/>
        </w:p>
      </w:tc>
    </w:tr>
  </w:tbl>
  <w:p w:rsidR="00EE122B" w:rsidRDefault="00EE12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97" w:rsidRDefault="00983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5F" w:rsidRDefault="006C745F" w:rsidP="00EE122B">
      <w:r>
        <w:separator/>
      </w:r>
    </w:p>
  </w:footnote>
  <w:footnote w:type="continuationSeparator" w:id="0">
    <w:p w:rsidR="006C745F" w:rsidRDefault="006C745F"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97" w:rsidRDefault="009838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816DDC" w:rsidRPr="00816DDC" w:rsidTr="009A161A">
      <w:tc>
        <w:tcPr>
          <w:tcW w:w="1526" w:type="dxa"/>
          <w:shd w:val="clear" w:color="auto" w:fill="F2F2F2" w:themeFill="background1" w:themeFillShade="F2"/>
        </w:tcPr>
        <w:p w:rsidR="00EE122B" w:rsidRPr="00816DDC" w:rsidRDefault="00EE122B" w:rsidP="00EE122B">
          <w:pPr>
            <w:pStyle w:val="SGDPRFirmSign"/>
            <w:jc w:val="center"/>
            <w:rPr>
              <w:color w:val="auto"/>
              <w:lang w:val="bg-BG"/>
            </w:rPr>
          </w:pPr>
        </w:p>
        <w:p w:rsidR="00EE122B" w:rsidRPr="00816DDC" w:rsidRDefault="007D7EE8" w:rsidP="00EE122B">
          <w:pPr>
            <w:jc w:val="center"/>
            <w:rPr>
              <w:rFonts w:eastAsia="Times New Roman" w:cs="Times New Roman"/>
              <w:kern w:val="0"/>
              <w:sz w:val="22"/>
              <w:lang w:val="bg-BG" w:eastAsia="en-US" w:bidi="ar-SA"/>
            </w:rPr>
          </w:pPr>
          <w:r>
            <w:rPr>
              <w:noProof/>
            </w:rPr>
            <w:drawing>
              <wp:inline distT="0" distB="0" distL="0" distR="0" wp14:anchorId="7D652777" wp14:editId="2CA80528">
                <wp:extent cx="419100" cy="3238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ЕЛИНКА.png"/>
                        <pic:cNvPicPr/>
                      </pic:nvPicPr>
                      <pic:blipFill>
                        <a:blip r:embed="rId1">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rsidR="00EE122B" w:rsidRPr="00816DDC" w:rsidRDefault="00EE122B" w:rsidP="00EE122B">
          <w:pPr>
            <w:jc w:val="center"/>
            <w:rPr>
              <w:rFonts w:cs="Times New Roman"/>
              <w:sz w:val="22"/>
              <w:szCs w:val="22"/>
              <w:lang w:val="bg-BG"/>
            </w:rPr>
          </w:pPr>
        </w:p>
      </w:tc>
      <w:tc>
        <w:tcPr>
          <w:tcW w:w="8108" w:type="dxa"/>
          <w:gridSpan w:val="3"/>
          <w:shd w:val="clear" w:color="auto" w:fill="F2F2F2" w:themeFill="background1" w:themeFillShade="F2"/>
        </w:tcPr>
        <w:p w:rsidR="00EE122B" w:rsidRPr="00816DDC" w:rsidRDefault="00217A7D" w:rsidP="00EE122B">
          <w:pPr>
            <w:pStyle w:val="a3"/>
            <w:spacing w:before="40"/>
            <w:jc w:val="center"/>
            <w:rPr>
              <w:rFonts w:ascii="Times New Roman" w:hAnsi="Times New Roman" w:cs="Times New Roman"/>
              <w:b/>
              <w:sz w:val="24"/>
              <w:lang w:val="bg-BG"/>
            </w:rPr>
          </w:pPr>
          <w:r w:rsidRPr="00816DDC">
            <w:rPr>
              <w:rFonts w:ascii="Times New Roman" w:hAnsi="Times New Roman" w:cs="Times New Roman"/>
              <w:b/>
              <w:sz w:val="24"/>
              <w:szCs w:val="24"/>
              <w:lang w:val="ru-RU"/>
            </w:rPr>
            <w:t>ПРОЦЕДУРА ЗА УПРАВЛЕНИЕ НА ИСКАНИЯТА ОТ СУБЕКТИТЕ</w:t>
          </w:r>
        </w:p>
        <w:p w:rsidR="00EE122B" w:rsidRPr="00816DDC" w:rsidRDefault="00EE122B" w:rsidP="00EE122B">
          <w:pPr>
            <w:pStyle w:val="a3"/>
            <w:jc w:val="center"/>
            <w:rPr>
              <w:rFonts w:cs="Times New Roman"/>
              <w:b/>
              <w:lang w:val="bg-BG"/>
            </w:rPr>
          </w:pPr>
        </w:p>
        <w:p w:rsidR="00EE122B" w:rsidRPr="00816DDC" w:rsidRDefault="00EE122B" w:rsidP="00EE122B">
          <w:pPr>
            <w:pStyle w:val="a3"/>
            <w:jc w:val="center"/>
            <w:rPr>
              <w:rFonts w:cs="Times New Roman"/>
              <w:b/>
              <w:lang w:val="bg-BG"/>
            </w:rPr>
          </w:pPr>
        </w:p>
      </w:tc>
    </w:tr>
    <w:tr w:rsidR="00816DDC" w:rsidRPr="00816DDC" w:rsidTr="009A161A">
      <w:trPr>
        <w:trHeight w:val="320"/>
      </w:trPr>
      <w:tc>
        <w:tcPr>
          <w:tcW w:w="1526" w:type="dxa"/>
          <w:shd w:val="clear" w:color="auto" w:fill="F2F2F2" w:themeFill="background1" w:themeFillShade="F2"/>
        </w:tcPr>
        <w:p w:rsidR="00EE122B" w:rsidRPr="00816DDC" w:rsidRDefault="00EE122B" w:rsidP="00EE122B">
          <w:pPr>
            <w:spacing w:before="20"/>
            <w:rPr>
              <w:rFonts w:cs="Times New Roman"/>
              <w:b/>
              <w:sz w:val="22"/>
              <w:szCs w:val="22"/>
              <w:lang w:val="bg-BG"/>
            </w:rPr>
          </w:pPr>
          <w:r w:rsidRPr="00816DDC">
            <w:rPr>
              <w:rFonts w:cs="Times New Roman"/>
              <w:b/>
              <w:sz w:val="22"/>
              <w:szCs w:val="22"/>
              <w:lang w:val="bg-BG"/>
            </w:rPr>
            <w:t>GDPR</w:t>
          </w:r>
        </w:p>
      </w:tc>
      <w:tc>
        <w:tcPr>
          <w:tcW w:w="3147" w:type="dxa"/>
          <w:shd w:val="clear" w:color="auto" w:fill="F2F2F2" w:themeFill="background1" w:themeFillShade="F2"/>
        </w:tcPr>
        <w:p w:rsidR="00EE122B" w:rsidRPr="00816DDC" w:rsidRDefault="00EE122B" w:rsidP="00217A7D">
          <w:pPr>
            <w:spacing w:before="20"/>
            <w:rPr>
              <w:rFonts w:cs="Times New Roman"/>
              <w:sz w:val="22"/>
              <w:szCs w:val="22"/>
              <w:lang w:val="bg-BG"/>
            </w:rPr>
          </w:pPr>
          <w:proofErr w:type="spellStart"/>
          <w:r w:rsidRPr="00816DDC">
            <w:rPr>
              <w:rFonts w:cs="Times New Roman"/>
              <w:sz w:val="22"/>
              <w:szCs w:val="22"/>
              <w:lang w:val="bg-BG"/>
            </w:rPr>
            <w:t>Идент</w:t>
          </w:r>
          <w:proofErr w:type="spellEnd"/>
          <w:r w:rsidRPr="00816DDC">
            <w:rPr>
              <w:rFonts w:cs="Times New Roman"/>
              <w:sz w:val="22"/>
              <w:szCs w:val="22"/>
              <w:lang w:val="bg-BG"/>
            </w:rPr>
            <w:t xml:space="preserve">. №  </w:t>
          </w:r>
          <w:r w:rsidRPr="00816DDC">
            <w:rPr>
              <w:rFonts w:cs="Times New Roman"/>
              <w:b/>
              <w:sz w:val="22"/>
              <w:szCs w:val="22"/>
              <w:lang w:val="bg-BG"/>
            </w:rPr>
            <w:t>PROC_0</w:t>
          </w:r>
          <w:r w:rsidR="00217A7D" w:rsidRPr="00816DDC">
            <w:rPr>
              <w:rFonts w:cs="Times New Roman"/>
              <w:b/>
              <w:sz w:val="22"/>
              <w:szCs w:val="22"/>
              <w:lang w:val="en-US"/>
            </w:rPr>
            <w:t>3</w:t>
          </w:r>
          <w:r w:rsidRPr="00816DDC">
            <w:rPr>
              <w:rFonts w:cs="Times New Roman"/>
              <w:sz w:val="22"/>
              <w:szCs w:val="22"/>
              <w:lang w:val="bg-BG"/>
            </w:rPr>
            <w:t xml:space="preserve"> </w:t>
          </w:r>
        </w:p>
      </w:tc>
      <w:tc>
        <w:tcPr>
          <w:tcW w:w="1956" w:type="dxa"/>
          <w:shd w:val="clear" w:color="auto" w:fill="F2F2F2" w:themeFill="background1" w:themeFillShade="F2"/>
        </w:tcPr>
        <w:p w:rsidR="00EE122B" w:rsidRPr="00816DDC" w:rsidRDefault="00EE122B" w:rsidP="00EE122B">
          <w:pPr>
            <w:spacing w:before="20"/>
            <w:rPr>
              <w:rFonts w:cs="Times New Roman"/>
              <w:sz w:val="22"/>
              <w:szCs w:val="22"/>
              <w:lang w:val="bg-BG"/>
            </w:rPr>
          </w:pPr>
          <w:r w:rsidRPr="00816DDC">
            <w:rPr>
              <w:rFonts w:cs="Times New Roman"/>
              <w:sz w:val="22"/>
              <w:szCs w:val="22"/>
              <w:lang w:val="bg-BG"/>
            </w:rPr>
            <w:t xml:space="preserve">Версия    </w:t>
          </w:r>
          <w:r w:rsidRPr="00816DDC">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816DDC"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816DDC">
                <w:rPr>
                  <w:rFonts w:cs="Times New Roman"/>
                  <w:lang w:val="bg-BG"/>
                </w:rPr>
                <w:t xml:space="preserve">Стр. </w:t>
              </w:r>
              <w:r w:rsidRPr="00816DDC">
                <w:rPr>
                  <w:rFonts w:cs="Times New Roman"/>
                  <w:b/>
                  <w:bCs/>
                </w:rPr>
                <w:fldChar w:fldCharType="begin"/>
              </w:r>
              <w:r w:rsidRPr="00816DDC">
                <w:rPr>
                  <w:rFonts w:cs="Times New Roman"/>
                  <w:b/>
                  <w:bCs/>
                  <w:lang w:val="bg-BG"/>
                </w:rPr>
                <w:instrText xml:space="preserve"> PAGE </w:instrText>
              </w:r>
              <w:r w:rsidRPr="00816DDC">
                <w:rPr>
                  <w:rFonts w:cs="Times New Roman"/>
                  <w:b/>
                  <w:bCs/>
                </w:rPr>
                <w:fldChar w:fldCharType="separate"/>
              </w:r>
              <w:r w:rsidR="00317943" w:rsidRPr="00816DDC">
                <w:rPr>
                  <w:rFonts w:cs="Times New Roman"/>
                  <w:b/>
                  <w:bCs/>
                  <w:noProof/>
                  <w:lang w:val="bg-BG"/>
                </w:rPr>
                <w:t>5</w:t>
              </w:r>
              <w:r w:rsidRPr="00816DDC">
                <w:rPr>
                  <w:rFonts w:cs="Times New Roman"/>
                  <w:b/>
                  <w:bCs/>
                </w:rPr>
                <w:fldChar w:fldCharType="end"/>
              </w:r>
              <w:r w:rsidRPr="00816DDC">
                <w:rPr>
                  <w:rFonts w:cs="Times New Roman"/>
                  <w:bCs/>
                  <w:lang w:val="bg-BG"/>
                </w:rPr>
                <w:t xml:space="preserve"> </w:t>
              </w:r>
              <w:r w:rsidRPr="00816DDC">
                <w:rPr>
                  <w:rFonts w:cs="Times New Roman"/>
                  <w:lang w:val="bg-BG"/>
                </w:rPr>
                <w:t xml:space="preserve">от </w:t>
              </w:r>
              <w:r w:rsidRPr="00816DDC">
                <w:rPr>
                  <w:rFonts w:cs="Times New Roman"/>
                  <w:b/>
                  <w:bCs/>
                </w:rPr>
                <w:fldChar w:fldCharType="begin"/>
              </w:r>
              <w:r w:rsidRPr="00816DDC">
                <w:rPr>
                  <w:rFonts w:cs="Times New Roman"/>
                  <w:b/>
                  <w:bCs/>
                  <w:lang w:val="bg-BG"/>
                </w:rPr>
                <w:instrText xml:space="preserve"> NUMPAGES  </w:instrText>
              </w:r>
              <w:r w:rsidRPr="00816DDC">
                <w:rPr>
                  <w:rFonts w:cs="Times New Roman"/>
                  <w:b/>
                  <w:bCs/>
                </w:rPr>
                <w:fldChar w:fldCharType="separate"/>
              </w:r>
              <w:r w:rsidR="00317943" w:rsidRPr="00816DDC">
                <w:rPr>
                  <w:rFonts w:cs="Times New Roman"/>
                  <w:b/>
                  <w:bCs/>
                  <w:noProof/>
                  <w:lang w:val="bg-BG"/>
                </w:rPr>
                <w:t>5</w:t>
              </w:r>
              <w:r w:rsidRPr="00816DDC">
                <w:rPr>
                  <w:rFonts w:cs="Times New Roman"/>
                  <w:b/>
                  <w:bCs/>
                </w:rPr>
                <w:fldChar w:fldCharType="end"/>
              </w:r>
              <w:r w:rsidRPr="00816DDC">
                <w:rPr>
                  <w:rFonts w:cs="Times New Roman"/>
                  <w:b/>
                  <w:bCs/>
                  <w:lang w:val="bg-BG"/>
                </w:rPr>
                <w:t xml:space="preserve"> </w:t>
              </w:r>
            </w:p>
          </w:sdtContent>
        </w:sdt>
      </w:tc>
    </w:tr>
    <w:tr w:rsidR="00816DDC" w:rsidRPr="00816DDC" w:rsidTr="009A161A">
      <w:trPr>
        <w:trHeight w:val="337"/>
      </w:trPr>
      <w:tc>
        <w:tcPr>
          <w:tcW w:w="4673" w:type="dxa"/>
          <w:gridSpan w:val="2"/>
          <w:shd w:val="clear" w:color="auto" w:fill="F2F2F2" w:themeFill="background1" w:themeFillShade="F2"/>
        </w:tcPr>
        <w:p w:rsidR="00EE122B" w:rsidRPr="00816DDC" w:rsidRDefault="00EE122B" w:rsidP="00EE122B">
          <w:pPr>
            <w:spacing w:before="20"/>
            <w:rPr>
              <w:rStyle w:val="SGDPRAdministratorNameChar"/>
              <w:rFonts w:cs="Times New Roman"/>
              <w:color w:val="auto"/>
              <w:sz w:val="22"/>
              <w:szCs w:val="22"/>
              <w:lang w:val="bg-BG"/>
            </w:rPr>
          </w:pPr>
          <w:r w:rsidRPr="00816DDC">
            <w:rPr>
              <w:rFonts w:cs="Times New Roman"/>
              <w:sz w:val="22"/>
              <w:szCs w:val="22"/>
              <w:lang w:val="bg-BG"/>
            </w:rPr>
            <w:t xml:space="preserve">Администратор: </w:t>
          </w:r>
          <w:r w:rsidR="00C42665" w:rsidRPr="00816DDC">
            <w:rPr>
              <w:rStyle w:val="SGDPRAdministratorNameChar"/>
              <w:rFonts w:cs="Times New Roman"/>
              <w:color w:val="auto"/>
              <w:sz w:val="22"/>
              <w:szCs w:val="22"/>
              <w:lang w:val="bg-BG"/>
            </w:rPr>
            <w:t>„ДЕТЕЛИНА ДП“ ООД</w:t>
          </w:r>
        </w:p>
        <w:p w:rsidR="00EE122B" w:rsidRPr="00816DDC"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816DDC" w:rsidRDefault="00EE122B" w:rsidP="00060EED">
          <w:pPr>
            <w:spacing w:before="20"/>
            <w:jc w:val="both"/>
            <w:rPr>
              <w:rFonts w:cs="Times New Roman"/>
              <w:sz w:val="22"/>
              <w:szCs w:val="22"/>
              <w:lang w:val="bg-BG"/>
            </w:rPr>
          </w:pPr>
          <w:r w:rsidRPr="00816DDC">
            <w:rPr>
              <w:rFonts w:cs="Times New Roman"/>
              <w:sz w:val="22"/>
              <w:szCs w:val="22"/>
              <w:lang w:val="bg-BG"/>
            </w:rPr>
            <w:t>Отговорник</w:t>
          </w:r>
          <w:r w:rsidR="00060EED">
            <w:rPr>
              <w:rFonts w:cs="Times New Roman"/>
              <w:sz w:val="22"/>
              <w:szCs w:val="22"/>
              <w:lang w:val="bg-BG"/>
            </w:rPr>
            <w:t xml:space="preserve"> по защита на данните</w:t>
          </w:r>
          <w:r w:rsidRPr="00816DDC">
            <w:rPr>
              <w:rFonts w:cs="Times New Roman"/>
              <w:sz w:val="22"/>
              <w:szCs w:val="22"/>
              <w:lang w:val="bg-BG"/>
            </w:rPr>
            <w:t xml:space="preserve">: </w:t>
          </w:r>
          <w:r w:rsidR="00060EED">
            <w:rPr>
              <w:rFonts w:cs="Times New Roman"/>
              <w:sz w:val="22"/>
              <w:szCs w:val="22"/>
              <w:lang w:val="bg-BG"/>
            </w:rPr>
            <w:t>Полина Алексиева</w:t>
          </w:r>
        </w:p>
        <w:p w:rsidR="00EE122B" w:rsidRPr="00816DDC" w:rsidRDefault="00EE122B" w:rsidP="00EE122B">
          <w:pPr>
            <w:rPr>
              <w:rFonts w:cs="Times New Roman"/>
              <w:sz w:val="22"/>
              <w:szCs w:val="22"/>
              <w:lang w:val="bg-BG"/>
            </w:rPr>
          </w:pPr>
        </w:p>
      </w:tc>
    </w:tr>
  </w:tbl>
  <w:p w:rsidR="00EE122B" w:rsidRDefault="00EE12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97" w:rsidRDefault="009838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D53"/>
    <w:multiLevelType w:val="hybridMultilevel"/>
    <w:tmpl w:val="CE423DAE"/>
    <w:lvl w:ilvl="0" w:tplc="04020003">
      <w:start w:val="1"/>
      <w:numFmt w:val="bullet"/>
      <w:lvlText w:val="o"/>
      <w:lvlJc w:val="left"/>
      <w:pPr>
        <w:ind w:left="1002" w:hanging="360"/>
      </w:pPr>
      <w:rPr>
        <w:rFonts w:ascii="Courier New" w:hAnsi="Courier New" w:cs="Courier New" w:hint="default"/>
      </w:rPr>
    </w:lvl>
    <w:lvl w:ilvl="1" w:tplc="04020003" w:tentative="1">
      <w:start w:val="1"/>
      <w:numFmt w:val="bullet"/>
      <w:lvlText w:val="o"/>
      <w:lvlJc w:val="left"/>
      <w:pPr>
        <w:ind w:left="1722" w:hanging="360"/>
      </w:pPr>
      <w:rPr>
        <w:rFonts w:ascii="Courier New" w:hAnsi="Courier New" w:cs="Courier New" w:hint="default"/>
      </w:rPr>
    </w:lvl>
    <w:lvl w:ilvl="2" w:tplc="04020005" w:tentative="1">
      <w:start w:val="1"/>
      <w:numFmt w:val="bullet"/>
      <w:lvlText w:val=""/>
      <w:lvlJc w:val="left"/>
      <w:pPr>
        <w:ind w:left="2442" w:hanging="360"/>
      </w:pPr>
      <w:rPr>
        <w:rFonts w:ascii="Wingdings" w:hAnsi="Wingdings" w:hint="default"/>
      </w:rPr>
    </w:lvl>
    <w:lvl w:ilvl="3" w:tplc="04020001" w:tentative="1">
      <w:start w:val="1"/>
      <w:numFmt w:val="bullet"/>
      <w:lvlText w:val=""/>
      <w:lvlJc w:val="left"/>
      <w:pPr>
        <w:ind w:left="3162" w:hanging="360"/>
      </w:pPr>
      <w:rPr>
        <w:rFonts w:ascii="Symbol" w:hAnsi="Symbol" w:hint="default"/>
      </w:rPr>
    </w:lvl>
    <w:lvl w:ilvl="4" w:tplc="04020003" w:tentative="1">
      <w:start w:val="1"/>
      <w:numFmt w:val="bullet"/>
      <w:lvlText w:val="o"/>
      <w:lvlJc w:val="left"/>
      <w:pPr>
        <w:ind w:left="3882" w:hanging="360"/>
      </w:pPr>
      <w:rPr>
        <w:rFonts w:ascii="Courier New" w:hAnsi="Courier New" w:cs="Courier New" w:hint="default"/>
      </w:rPr>
    </w:lvl>
    <w:lvl w:ilvl="5" w:tplc="04020005" w:tentative="1">
      <w:start w:val="1"/>
      <w:numFmt w:val="bullet"/>
      <w:lvlText w:val=""/>
      <w:lvlJc w:val="left"/>
      <w:pPr>
        <w:ind w:left="4602" w:hanging="360"/>
      </w:pPr>
      <w:rPr>
        <w:rFonts w:ascii="Wingdings" w:hAnsi="Wingdings" w:hint="default"/>
      </w:rPr>
    </w:lvl>
    <w:lvl w:ilvl="6" w:tplc="04020001" w:tentative="1">
      <w:start w:val="1"/>
      <w:numFmt w:val="bullet"/>
      <w:lvlText w:val=""/>
      <w:lvlJc w:val="left"/>
      <w:pPr>
        <w:ind w:left="5322" w:hanging="360"/>
      </w:pPr>
      <w:rPr>
        <w:rFonts w:ascii="Symbol" w:hAnsi="Symbol" w:hint="default"/>
      </w:rPr>
    </w:lvl>
    <w:lvl w:ilvl="7" w:tplc="04020003" w:tentative="1">
      <w:start w:val="1"/>
      <w:numFmt w:val="bullet"/>
      <w:lvlText w:val="o"/>
      <w:lvlJc w:val="left"/>
      <w:pPr>
        <w:ind w:left="6042" w:hanging="360"/>
      </w:pPr>
      <w:rPr>
        <w:rFonts w:ascii="Courier New" w:hAnsi="Courier New" w:cs="Courier New" w:hint="default"/>
      </w:rPr>
    </w:lvl>
    <w:lvl w:ilvl="8" w:tplc="04020005" w:tentative="1">
      <w:start w:val="1"/>
      <w:numFmt w:val="bullet"/>
      <w:lvlText w:val=""/>
      <w:lvlJc w:val="left"/>
      <w:pPr>
        <w:ind w:left="6762" w:hanging="360"/>
      </w:pPr>
      <w:rPr>
        <w:rFonts w:ascii="Wingdings" w:hAnsi="Wingdings" w:hint="default"/>
      </w:rPr>
    </w:lvl>
  </w:abstractNum>
  <w:abstractNum w:abstractNumId="1" w15:restartNumberingAfterBreak="0">
    <w:nsid w:val="49050487"/>
    <w:multiLevelType w:val="hybridMultilevel"/>
    <w:tmpl w:val="D83611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16C6037"/>
    <w:multiLevelType w:val="hybridMultilevel"/>
    <w:tmpl w:val="26C48E1E"/>
    <w:lvl w:ilvl="0" w:tplc="9C702064">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5AE25661"/>
    <w:multiLevelType w:val="hybridMultilevel"/>
    <w:tmpl w:val="E5080B12"/>
    <w:lvl w:ilvl="0" w:tplc="9A8C942C">
      <w:start w:val="1"/>
      <w:numFmt w:val="upperRoman"/>
      <w:pStyle w:val="GDPRApisParts"/>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4"/>
  </w:num>
  <w:num w:numId="6">
    <w:abstractNumId w:val="4"/>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75CC"/>
    <w:rsid w:val="00011861"/>
    <w:rsid w:val="0001583B"/>
    <w:rsid w:val="00023A90"/>
    <w:rsid w:val="0002421D"/>
    <w:rsid w:val="00024E40"/>
    <w:rsid w:val="00046613"/>
    <w:rsid w:val="00047BD0"/>
    <w:rsid w:val="0005113E"/>
    <w:rsid w:val="00053894"/>
    <w:rsid w:val="00056476"/>
    <w:rsid w:val="000579FA"/>
    <w:rsid w:val="00060EED"/>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284C"/>
    <w:rsid w:val="0016302E"/>
    <w:rsid w:val="001710CC"/>
    <w:rsid w:val="00171AF3"/>
    <w:rsid w:val="00172016"/>
    <w:rsid w:val="001755FF"/>
    <w:rsid w:val="00176C2D"/>
    <w:rsid w:val="00180275"/>
    <w:rsid w:val="00180FEB"/>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0788E"/>
    <w:rsid w:val="00214EC3"/>
    <w:rsid w:val="00217A7D"/>
    <w:rsid w:val="00221F63"/>
    <w:rsid w:val="002229DA"/>
    <w:rsid w:val="0022729B"/>
    <w:rsid w:val="00231ED1"/>
    <w:rsid w:val="00233EF7"/>
    <w:rsid w:val="002355EA"/>
    <w:rsid w:val="002364DF"/>
    <w:rsid w:val="002402EC"/>
    <w:rsid w:val="00240C15"/>
    <w:rsid w:val="00245525"/>
    <w:rsid w:val="002638A9"/>
    <w:rsid w:val="0026415A"/>
    <w:rsid w:val="002641FF"/>
    <w:rsid w:val="00266FB7"/>
    <w:rsid w:val="002673A1"/>
    <w:rsid w:val="0027027E"/>
    <w:rsid w:val="00270EE2"/>
    <w:rsid w:val="0027160C"/>
    <w:rsid w:val="00273121"/>
    <w:rsid w:val="00273608"/>
    <w:rsid w:val="002761A5"/>
    <w:rsid w:val="00285592"/>
    <w:rsid w:val="002865B5"/>
    <w:rsid w:val="0029559B"/>
    <w:rsid w:val="0029730E"/>
    <w:rsid w:val="002A0D6E"/>
    <w:rsid w:val="002A3354"/>
    <w:rsid w:val="002A3C45"/>
    <w:rsid w:val="002A6B7C"/>
    <w:rsid w:val="002B0863"/>
    <w:rsid w:val="002B49F2"/>
    <w:rsid w:val="002C2F60"/>
    <w:rsid w:val="002D0923"/>
    <w:rsid w:val="002D121C"/>
    <w:rsid w:val="002D57E9"/>
    <w:rsid w:val="002E1B89"/>
    <w:rsid w:val="002E36D2"/>
    <w:rsid w:val="002E44D3"/>
    <w:rsid w:val="002E4D85"/>
    <w:rsid w:val="002E6649"/>
    <w:rsid w:val="002F1297"/>
    <w:rsid w:val="002F4807"/>
    <w:rsid w:val="002F6FC5"/>
    <w:rsid w:val="00302B7B"/>
    <w:rsid w:val="003057DF"/>
    <w:rsid w:val="00305BE2"/>
    <w:rsid w:val="00307C32"/>
    <w:rsid w:val="003115B8"/>
    <w:rsid w:val="0031433D"/>
    <w:rsid w:val="0031607C"/>
    <w:rsid w:val="00317943"/>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0B11"/>
    <w:rsid w:val="003869D1"/>
    <w:rsid w:val="00394B02"/>
    <w:rsid w:val="003957E9"/>
    <w:rsid w:val="00396188"/>
    <w:rsid w:val="00397C83"/>
    <w:rsid w:val="00397F60"/>
    <w:rsid w:val="003A2558"/>
    <w:rsid w:val="003A58D1"/>
    <w:rsid w:val="003A6143"/>
    <w:rsid w:val="003A66AC"/>
    <w:rsid w:val="003A7D9A"/>
    <w:rsid w:val="003B1198"/>
    <w:rsid w:val="003B2BBF"/>
    <w:rsid w:val="003C0779"/>
    <w:rsid w:val="003C28AA"/>
    <w:rsid w:val="003D1198"/>
    <w:rsid w:val="003D225D"/>
    <w:rsid w:val="003D65C6"/>
    <w:rsid w:val="003E1BC8"/>
    <w:rsid w:val="003E3BB8"/>
    <w:rsid w:val="003E5DC9"/>
    <w:rsid w:val="003F0B8F"/>
    <w:rsid w:val="003F147E"/>
    <w:rsid w:val="003F2BB8"/>
    <w:rsid w:val="003F2E7F"/>
    <w:rsid w:val="003F56B8"/>
    <w:rsid w:val="003F5A05"/>
    <w:rsid w:val="003F724D"/>
    <w:rsid w:val="003F7674"/>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50B4"/>
    <w:rsid w:val="00461504"/>
    <w:rsid w:val="0046284F"/>
    <w:rsid w:val="00463068"/>
    <w:rsid w:val="00465A8C"/>
    <w:rsid w:val="00474D96"/>
    <w:rsid w:val="0048191A"/>
    <w:rsid w:val="0048232F"/>
    <w:rsid w:val="004842F7"/>
    <w:rsid w:val="00492DF8"/>
    <w:rsid w:val="00493DDF"/>
    <w:rsid w:val="00495C1C"/>
    <w:rsid w:val="004A0D5F"/>
    <w:rsid w:val="004A0FC1"/>
    <w:rsid w:val="004A17D9"/>
    <w:rsid w:val="004B2CA5"/>
    <w:rsid w:val="004B342E"/>
    <w:rsid w:val="004C2C08"/>
    <w:rsid w:val="004C6435"/>
    <w:rsid w:val="004D0957"/>
    <w:rsid w:val="004D1576"/>
    <w:rsid w:val="004D69A6"/>
    <w:rsid w:val="004E1541"/>
    <w:rsid w:val="004E3027"/>
    <w:rsid w:val="004E51C5"/>
    <w:rsid w:val="004F23DC"/>
    <w:rsid w:val="004F4DF5"/>
    <w:rsid w:val="004F6F72"/>
    <w:rsid w:val="00501B67"/>
    <w:rsid w:val="00501F61"/>
    <w:rsid w:val="005073D6"/>
    <w:rsid w:val="00517751"/>
    <w:rsid w:val="0052411A"/>
    <w:rsid w:val="005255D9"/>
    <w:rsid w:val="00530305"/>
    <w:rsid w:val="00530832"/>
    <w:rsid w:val="005332C9"/>
    <w:rsid w:val="00533A2B"/>
    <w:rsid w:val="005361ED"/>
    <w:rsid w:val="005365C9"/>
    <w:rsid w:val="0054319B"/>
    <w:rsid w:val="0054320C"/>
    <w:rsid w:val="00545FF0"/>
    <w:rsid w:val="00552716"/>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5BFB"/>
    <w:rsid w:val="00621710"/>
    <w:rsid w:val="00621721"/>
    <w:rsid w:val="00624C1E"/>
    <w:rsid w:val="00625E2A"/>
    <w:rsid w:val="00636D7D"/>
    <w:rsid w:val="00641DB8"/>
    <w:rsid w:val="00647818"/>
    <w:rsid w:val="00650BA7"/>
    <w:rsid w:val="00652D55"/>
    <w:rsid w:val="00652DAE"/>
    <w:rsid w:val="00653FFF"/>
    <w:rsid w:val="00655499"/>
    <w:rsid w:val="00655D23"/>
    <w:rsid w:val="00656A20"/>
    <w:rsid w:val="00671896"/>
    <w:rsid w:val="00673E4B"/>
    <w:rsid w:val="00674450"/>
    <w:rsid w:val="006772CA"/>
    <w:rsid w:val="00677CFA"/>
    <w:rsid w:val="00677ECA"/>
    <w:rsid w:val="00680191"/>
    <w:rsid w:val="00682702"/>
    <w:rsid w:val="00682A4A"/>
    <w:rsid w:val="006926E4"/>
    <w:rsid w:val="00692870"/>
    <w:rsid w:val="00694F00"/>
    <w:rsid w:val="00694F24"/>
    <w:rsid w:val="00696585"/>
    <w:rsid w:val="006A5B08"/>
    <w:rsid w:val="006A73DD"/>
    <w:rsid w:val="006B0E2A"/>
    <w:rsid w:val="006B48ED"/>
    <w:rsid w:val="006B7473"/>
    <w:rsid w:val="006B78FA"/>
    <w:rsid w:val="006C1A12"/>
    <w:rsid w:val="006C3F00"/>
    <w:rsid w:val="006C6575"/>
    <w:rsid w:val="006C745F"/>
    <w:rsid w:val="006D48AA"/>
    <w:rsid w:val="006E37D2"/>
    <w:rsid w:val="006E53FD"/>
    <w:rsid w:val="006E7FDD"/>
    <w:rsid w:val="006F0141"/>
    <w:rsid w:val="006F48BB"/>
    <w:rsid w:val="007033EF"/>
    <w:rsid w:val="0070383A"/>
    <w:rsid w:val="0070586C"/>
    <w:rsid w:val="007119D1"/>
    <w:rsid w:val="00711E7F"/>
    <w:rsid w:val="00713F21"/>
    <w:rsid w:val="00715030"/>
    <w:rsid w:val="0072002F"/>
    <w:rsid w:val="00722AA7"/>
    <w:rsid w:val="007242AD"/>
    <w:rsid w:val="00724760"/>
    <w:rsid w:val="0072683C"/>
    <w:rsid w:val="007324F9"/>
    <w:rsid w:val="007332AA"/>
    <w:rsid w:val="00733946"/>
    <w:rsid w:val="00735E22"/>
    <w:rsid w:val="00737749"/>
    <w:rsid w:val="00741C87"/>
    <w:rsid w:val="00750E11"/>
    <w:rsid w:val="00752777"/>
    <w:rsid w:val="00755DBE"/>
    <w:rsid w:val="00763861"/>
    <w:rsid w:val="00771900"/>
    <w:rsid w:val="00772E82"/>
    <w:rsid w:val="00776BF3"/>
    <w:rsid w:val="007840C0"/>
    <w:rsid w:val="00785313"/>
    <w:rsid w:val="0078649B"/>
    <w:rsid w:val="007929E1"/>
    <w:rsid w:val="00793F8E"/>
    <w:rsid w:val="007B0CAC"/>
    <w:rsid w:val="007B4FF0"/>
    <w:rsid w:val="007B5D45"/>
    <w:rsid w:val="007B7BB0"/>
    <w:rsid w:val="007C1482"/>
    <w:rsid w:val="007C2F8E"/>
    <w:rsid w:val="007C5600"/>
    <w:rsid w:val="007C5C7E"/>
    <w:rsid w:val="007C751B"/>
    <w:rsid w:val="007D0E26"/>
    <w:rsid w:val="007D448F"/>
    <w:rsid w:val="007D5F86"/>
    <w:rsid w:val="007D7EE8"/>
    <w:rsid w:val="007E0A96"/>
    <w:rsid w:val="007E1B73"/>
    <w:rsid w:val="007E2154"/>
    <w:rsid w:val="007E6A51"/>
    <w:rsid w:val="007E7E25"/>
    <w:rsid w:val="007F0712"/>
    <w:rsid w:val="007F2842"/>
    <w:rsid w:val="007F5949"/>
    <w:rsid w:val="007F7114"/>
    <w:rsid w:val="008011B9"/>
    <w:rsid w:val="00801FB6"/>
    <w:rsid w:val="0080647E"/>
    <w:rsid w:val="008133DD"/>
    <w:rsid w:val="008135BD"/>
    <w:rsid w:val="00814484"/>
    <w:rsid w:val="00816CA9"/>
    <w:rsid w:val="00816DDC"/>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E2C12"/>
    <w:rsid w:val="008E5471"/>
    <w:rsid w:val="008F08B6"/>
    <w:rsid w:val="008F2260"/>
    <w:rsid w:val="008F2845"/>
    <w:rsid w:val="008F5B95"/>
    <w:rsid w:val="008F71A8"/>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603F3"/>
    <w:rsid w:val="009644FD"/>
    <w:rsid w:val="009758A1"/>
    <w:rsid w:val="0097691E"/>
    <w:rsid w:val="009800BC"/>
    <w:rsid w:val="0098163D"/>
    <w:rsid w:val="00981B5C"/>
    <w:rsid w:val="00983897"/>
    <w:rsid w:val="009856A8"/>
    <w:rsid w:val="0098730D"/>
    <w:rsid w:val="0099455B"/>
    <w:rsid w:val="009A6E1F"/>
    <w:rsid w:val="009B29EA"/>
    <w:rsid w:val="009B56ED"/>
    <w:rsid w:val="009B5B7D"/>
    <w:rsid w:val="009D2979"/>
    <w:rsid w:val="009D31B7"/>
    <w:rsid w:val="009D38BE"/>
    <w:rsid w:val="009D4B53"/>
    <w:rsid w:val="009D5543"/>
    <w:rsid w:val="009E1963"/>
    <w:rsid w:val="009E6EE2"/>
    <w:rsid w:val="009E7103"/>
    <w:rsid w:val="009F2B2D"/>
    <w:rsid w:val="009F3B27"/>
    <w:rsid w:val="009F4071"/>
    <w:rsid w:val="009F4C8E"/>
    <w:rsid w:val="009F69E2"/>
    <w:rsid w:val="00A0422C"/>
    <w:rsid w:val="00A05BDC"/>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4C3D"/>
    <w:rsid w:val="00A563F1"/>
    <w:rsid w:val="00A626A6"/>
    <w:rsid w:val="00A62BAC"/>
    <w:rsid w:val="00A658FF"/>
    <w:rsid w:val="00A71654"/>
    <w:rsid w:val="00A751CF"/>
    <w:rsid w:val="00A76EEE"/>
    <w:rsid w:val="00A8001D"/>
    <w:rsid w:val="00A8177D"/>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4E43"/>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166E"/>
    <w:rsid w:val="00BA3C53"/>
    <w:rsid w:val="00BA7E50"/>
    <w:rsid w:val="00BC2741"/>
    <w:rsid w:val="00BC7738"/>
    <w:rsid w:val="00BE22F8"/>
    <w:rsid w:val="00BE3549"/>
    <w:rsid w:val="00BF003C"/>
    <w:rsid w:val="00C00F2A"/>
    <w:rsid w:val="00C107DE"/>
    <w:rsid w:val="00C10BF4"/>
    <w:rsid w:val="00C1743F"/>
    <w:rsid w:val="00C1760D"/>
    <w:rsid w:val="00C17ADA"/>
    <w:rsid w:val="00C21959"/>
    <w:rsid w:val="00C22F4F"/>
    <w:rsid w:val="00C26024"/>
    <w:rsid w:val="00C37967"/>
    <w:rsid w:val="00C42665"/>
    <w:rsid w:val="00C456EC"/>
    <w:rsid w:val="00C5665B"/>
    <w:rsid w:val="00C613AD"/>
    <w:rsid w:val="00C62395"/>
    <w:rsid w:val="00C710EB"/>
    <w:rsid w:val="00C7329D"/>
    <w:rsid w:val="00C7598A"/>
    <w:rsid w:val="00C77AAC"/>
    <w:rsid w:val="00C80C48"/>
    <w:rsid w:val="00C83C16"/>
    <w:rsid w:val="00C83F56"/>
    <w:rsid w:val="00C9597C"/>
    <w:rsid w:val="00CA0143"/>
    <w:rsid w:val="00CA290D"/>
    <w:rsid w:val="00CA476D"/>
    <w:rsid w:val="00CA5753"/>
    <w:rsid w:val="00CA7C5A"/>
    <w:rsid w:val="00CB08A4"/>
    <w:rsid w:val="00CB327C"/>
    <w:rsid w:val="00CB5FC0"/>
    <w:rsid w:val="00CB62EA"/>
    <w:rsid w:val="00CC34C2"/>
    <w:rsid w:val="00CC6804"/>
    <w:rsid w:val="00CD344D"/>
    <w:rsid w:val="00CD44A9"/>
    <w:rsid w:val="00CE0361"/>
    <w:rsid w:val="00CE248A"/>
    <w:rsid w:val="00CE3425"/>
    <w:rsid w:val="00CE3CDD"/>
    <w:rsid w:val="00CE5372"/>
    <w:rsid w:val="00CF688D"/>
    <w:rsid w:val="00D035DC"/>
    <w:rsid w:val="00D0716E"/>
    <w:rsid w:val="00D12647"/>
    <w:rsid w:val="00D1622F"/>
    <w:rsid w:val="00D22A97"/>
    <w:rsid w:val="00D26118"/>
    <w:rsid w:val="00D30F03"/>
    <w:rsid w:val="00D364FE"/>
    <w:rsid w:val="00D37136"/>
    <w:rsid w:val="00D50E01"/>
    <w:rsid w:val="00D517EA"/>
    <w:rsid w:val="00D55FBE"/>
    <w:rsid w:val="00D6014A"/>
    <w:rsid w:val="00D63254"/>
    <w:rsid w:val="00D635D2"/>
    <w:rsid w:val="00D63FF8"/>
    <w:rsid w:val="00D6790D"/>
    <w:rsid w:val="00D71652"/>
    <w:rsid w:val="00D75597"/>
    <w:rsid w:val="00D80562"/>
    <w:rsid w:val="00D9171C"/>
    <w:rsid w:val="00D93BD5"/>
    <w:rsid w:val="00D9670D"/>
    <w:rsid w:val="00DA28C4"/>
    <w:rsid w:val="00DB08DF"/>
    <w:rsid w:val="00DB578D"/>
    <w:rsid w:val="00DB69B1"/>
    <w:rsid w:val="00DC2EA7"/>
    <w:rsid w:val="00DC41D3"/>
    <w:rsid w:val="00DD51EC"/>
    <w:rsid w:val="00DD575D"/>
    <w:rsid w:val="00DD65C3"/>
    <w:rsid w:val="00DE3245"/>
    <w:rsid w:val="00DE37CD"/>
    <w:rsid w:val="00DE4AA3"/>
    <w:rsid w:val="00DE4ADA"/>
    <w:rsid w:val="00DF1B5A"/>
    <w:rsid w:val="00DF406E"/>
    <w:rsid w:val="00E01C50"/>
    <w:rsid w:val="00E025A0"/>
    <w:rsid w:val="00E032B2"/>
    <w:rsid w:val="00E06428"/>
    <w:rsid w:val="00E06C60"/>
    <w:rsid w:val="00E13ACF"/>
    <w:rsid w:val="00E147A2"/>
    <w:rsid w:val="00E16699"/>
    <w:rsid w:val="00E31177"/>
    <w:rsid w:val="00E33BDC"/>
    <w:rsid w:val="00E36D75"/>
    <w:rsid w:val="00E44725"/>
    <w:rsid w:val="00E47390"/>
    <w:rsid w:val="00E5003B"/>
    <w:rsid w:val="00E527F0"/>
    <w:rsid w:val="00E705B3"/>
    <w:rsid w:val="00E72D58"/>
    <w:rsid w:val="00E73BF5"/>
    <w:rsid w:val="00E81DBB"/>
    <w:rsid w:val="00E85D89"/>
    <w:rsid w:val="00E86330"/>
    <w:rsid w:val="00E87BB3"/>
    <w:rsid w:val="00E93114"/>
    <w:rsid w:val="00E96F94"/>
    <w:rsid w:val="00EA45AD"/>
    <w:rsid w:val="00EA4C91"/>
    <w:rsid w:val="00EA5BFB"/>
    <w:rsid w:val="00EA6490"/>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F00760"/>
    <w:rsid w:val="00F1218C"/>
    <w:rsid w:val="00F1354A"/>
    <w:rsid w:val="00F13CFD"/>
    <w:rsid w:val="00F31FC8"/>
    <w:rsid w:val="00F4136A"/>
    <w:rsid w:val="00F46039"/>
    <w:rsid w:val="00F5027C"/>
    <w:rsid w:val="00F50FC0"/>
    <w:rsid w:val="00F5226B"/>
    <w:rsid w:val="00F61A0D"/>
    <w:rsid w:val="00F632E3"/>
    <w:rsid w:val="00F637AA"/>
    <w:rsid w:val="00F645DB"/>
    <w:rsid w:val="00F6534D"/>
    <w:rsid w:val="00F6615E"/>
    <w:rsid w:val="00F70B1F"/>
    <w:rsid w:val="00F73F97"/>
    <w:rsid w:val="00F77BA0"/>
    <w:rsid w:val="00F8755F"/>
    <w:rsid w:val="00F94EFA"/>
    <w:rsid w:val="00FA0881"/>
    <w:rsid w:val="00FA5CE9"/>
    <w:rsid w:val="00FA5EFF"/>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1DFED"/>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FA0881"/>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9B29EA"/>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character" w:styleId="a8">
    <w:name w:val="Hyperlink"/>
    <w:uiPriority w:val="99"/>
    <w:rsid w:val="00217A7D"/>
    <w:rPr>
      <w:color w:val="0000FF"/>
      <w:u w:val="single"/>
    </w:rPr>
  </w:style>
  <w:style w:type="paragraph" w:styleId="a9">
    <w:name w:val="List Paragraph"/>
    <w:basedOn w:val="a"/>
    <w:uiPriority w:val="34"/>
    <w:qFormat/>
    <w:rsid w:val="00217A7D"/>
    <w:pPr>
      <w:widowControl/>
      <w:suppressAutoHyphens w:val="0"/>
      <w:ind w:left="720"/>
    </w:pPr>
    <w:rPr>
      <w:rFonts w:ascii="CG Times" w:eastAsia="Times New Roman" w:hAnsi="CG Times" w:cs="Times New Roman"/>
      <w:kern w:val="0"/>
      <w:szCs w:val="20"/>
      <w:lang w:val="en-US" w:eastAsia="en-GB" w:bidi="ar-SA"/>
    </w:rPr>
  </w:style>
  <w:style w:type="paragraph" w:styleId="aa">
    <w:name w:val="footnote text"/>
    <w:basedOn w:val="a"/>
    <w:link w:val="ab"/>
    <w:uiPriority w:val="99"/>
    <w:semiHidden/>
    <w:unhideWhenUsed/>
    <w:rsid w:val="00217A7D"/>
    <w:pPr>
      <w:widowControl/>
      <w:suppressAutoHyphens w:val="0"/>
    </w:pPr>
    <w:rPr>
      <w:rFonts w:asciiTheme="minorHAnsi" w:eastAsiaTheme="minorHAnsi" w:hAnsiTheme="minorHAnsi" w:cstheme="minorBidi"/>
      <w:kern w:val="0"/>
      <w:sz w:val="20"/>
      <w:szCs w:val="20"/>
      <w:lang w:val="en-GB" w:eastAsia="en-US" w:bidi="ar-SA"/>
    </w:rPr>
  </w:style>
  <w:style w:type="character" w:customStyle="1" w:styleId="ab">
    <w:name w:val="Текст под линия Знак"/>
    <w:basedOn w:val="a0"/>
    <w:link w:val="aa"/>
    <w:uiPriority w:val="99"/>
    <w:semiHidden/>
    <w:rsid w:val="00217A7D"/>
    <w:rPr>
      <w:sz w:val="20"/>
      <w:szCs w:val="20"/>
      <w:lang w:val="en-GB"/>
    </w:rPr>
  </w:style>
  <w:style w:type="character" w:styleId="ac">
    <w:name w:val="footnote reference"/>
    <w:basedOn w:val="a0"/>
    <w:uiPriority w:val="99"/>
    <w:semiHidden/>
    <w:unhideWhenUsed/>
    <w:rsid w:val="00217A7D"/>
    <w:rPr>
      <w:vertAlign w:val="superscript"/>
    </w:rPr>
  </w:style>
  <w:style w:type="paragraph" w:customStyle="1" w:styleId="GDPRApisParts">
    <w:name w:val="GDPR_Apis_Parts"/>
    <w:basedOn w:val="a"/>
    <w:qFormat/>
    <w:rsid w:val="00217A7D"/>
    <w:pPr>
      <w:widowControl/>
      <w:numPr>
        <w:numId w:val="3"/>
      </w:numPr>
      <w:suppressAutoHyphens w:val="0"/>
      <w:spacing w:after="160" w:line="259" w:lineRule="auto"/>
    </w:pPr>
    <w:rPr>
      <w:rFonts w:ascii="Arial" w:eastAsiaTheme="minorHAnsi" w:hAnsi="Arial" w:cstheme="minorBidi"/>
      <w:b/>
      <w:color w:val="000000" w:themeColor="text1"/>
      <w:kern w:val="0"/>
      <w:sz w:val="28"/>
      <w:szCs w:val="22"/>
      <w:lang w:eastAsia="en-US" w:bidi="ar-SA"/>
    </w:rPr>
  </w:style>
  <w:style w:type="paragraph" w:customStyle="1" w:styleId="SGDPRRegister1">
    <w:name w:val="S_GDPR_Register1"/>
    <w:basedOn w:val="a"/>
    <w:link w:val="SGDPRRegister1Char"/>
    <w:qFormat/>
    <w:rsid w:val="00E86330"/>
    <w:pPr>
      <w:numPr>
        <w:numId w:val="1"/>
      </w:numPr>
      <w:spacing w:after="120"/>
      <w:ind w:left="851" w:hanging="425"/>
    </w:pPr>
    <w:rPr>
      <w:rFonts w:ascii="Arial" w:hAnsi="Arial" w:cs="Arial"/>
      <w:color w:val="A6A6A6" w:themeColor="background1" w:themeShade="A6"/>
      <w:sz w:val="22"/>
      <w:szCs w:val="22"/>
    </w:rPr>
  </w:style>
  <w:style w:type="paragraph" w:customStyle="1" w:styleId="SGDPRRegister2">
    <w:name w:val="S_GDPR_Register2"/>
    <w:basedOn w:val="SGDPRRegister1"/>
    <w:next w:val="a"/>
    <w:link w:val="SGDPRRegister2Char"/>
    <w:qFormat/>
    <w:rsid w:val="002638A9"/>
  </w:style>
  <w:style w:type="character" w:customStyle="1" w:styleId="SGDPRRegister1Char">
    <w:name w:val="S_GDPR_Register1 Char"/>
    <w:basedOn w:val="a0"/>
    <w:link w:val="SGDPRRegister1"/>
    <w:rsid w:val="00E86330"/>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4E1541"/>
  </w:style>
  <w:style w:type="character" w:customStyle="1" w:styleId="SGDPRRegister2Char">
    <w:name w:val="S_GDPR_Register2 Char"/>
    <w:basedOn w:val="SGDPRRegister1Char"/>
    <w:link w:val="SGDPRRegister2"/>
    <w:rsid w:val="002638A9"/>
    <w:rPr>
      <w:rFonts w:ascii="Arial" w:eastAsia="SimSun" w:hAnsi="Arial" w:cs="Arial"/>
      <w:color w:val="A6A6A6" w:themeColor="background1" w:themeShade="A6"/>
      <w:kern w:val="1"/>
      <w:lang w:eastAsia="hi-IN" w:bidi="hi-IN"/>
    </w:rPr>
  </w:style>
  <w:style w:type="paragraph" w:customStyle="1" w:styleId="SGDPRRegister4">
    <w:name w:val="S_GDPR_Register4"/>
    <w:basedOn w:val="SGDPRRegister1"/>
    <w:next w:val="a"/>
    <w:link w:val="SGDPRRegister4Char"/>
    <w:qFormat/>
    <w:rsid w:val="004E1541"/>
  </w:style>
  <w:style w:type="character" w:customStyle="1" w:styleId="SGDPRRegister3Char">
    <w:name w:val="S_GDPR_Register3 Char"/>
    <w:basedOn w:val="SGDPRRegister1Char"/>
    <w:link w:val="SGDPRRegister3"/>
    <w:rsid w:val="006E7FDD"/>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D517EA"/>
    <w:rPr>
      <w:rFonts w:ascii="Arial" w:eastAsia="SimSun" w:hAnsi="Arial" w:cs="Arial"/>
      <w:color w:val="A6A6A6" w:themeColor="background1" w:themeShade="A6"/>
      <w:kern w:val="1"/>
      <w:lang w:eastAsia="hi-IN" w:bidi="hi-IN"/>
    </w:rPr>
  </w:style>
  <w:style w:type="character" w:customStyle="1" w:styleId="10">
    <w:name w:val="Заглавие 1 Знак"/>
    <w:basedOn w:val="a0"/>
    <w:link w:val="1"/>
    <w:uiPriority w:val="9"/>
    <w:rsid w:val="00FA0881"/>
    <w:rPr>
      <w:rFonts w:asciiTheme="majorHAnsi" w:eastAsiaTheme="majorEastAsia" w:hAnsiTheme="majorHAnsi" w:cs="Mangal"/>
      <w:color w:val="2E74B5" w:themeColor="accent1" w:themeShade="BF"/>
      <w:kern w:val="1"/>
      <w:sz w:val="32"/>
      <w:szCs w:val="29"/>
      <w:lang w:eastAsia="hi-IN" w:bidi="hi-IN"/>
    </w:rPr>
  </w:style>
  <w:style w:type="paragraph" w:styleId="ad">
    <w:name w:val="TOC Heading"/>
    <w:basedOn w:val="1"/>
    <w:next w:val="a"/>
    <w:uiPriority w:val="39"/>
    <w:unhideWhenUsed/>
    <w:qFormat/>
    <w:rsid w:val="00FA0881"/>
    <w:pPr>
      <w:widowControl/>
      <w:suppressAutoHyphens w:val="0"/>
      <w:spacing w:line="259" w:lineRule="auto"/>
      <w:outlineLvl w:val="9"/>
    </w:pPr>
    <w:rPr>
      <w:rFonts w:cstheme="majorBidi"/>
      <w:kern w:val="0"/>
      <w:szCs w:val="32"/>
      <w:lang w:eastAsia="bg-BG" w:bidi="ar-SA"/>
    </w:rPr>
  </w:style>
  <w:style w:type="character" w:customStyle="1" w:styleId="20">
    <w:name w:val="Заглавие 2 Знак"/>
    <w:basedOn w:val="a0"/>
    <w:link w:val="2"/>
    <w:uiPriority w:val="9"/>
    <w:rsid w:val="009B29EA"/>
    <w:rPr>
      <w:rFonts w:asciiTheme="majorHAnsi" w:eastAsiaTheme="majorEastAsia" w:hAnsiTheme="majorHAnsi" w:cs="Mangal"/>
      <w:color w:val="2E74B5" w:themeColor="accent1" w:themeShade="BF"/>
      <w:kern w:val="1"/>
      <w:sz w:val="26"/>
      <w:szCs w:val="23"/>
      <w:lang w:eastAsia="hi-IN" w:bidi="hi-IN"/>
    </w:rPr>
  </w:style>
  <w:style w:type="paragraph" w:styleId="11">
    <w:name w:val="toc 1"/>
    <w:basedOn w:val="a"/>
    <w:next w:val="a"/>
    <w:autoRedefine/>
    <w:uiPriority w:val="39"/>
    <w:unhideWhenUsed/>
    <w:rsid w:val="00307C32"/>
    <w:pPr>
      <w:spacing w:after="100"/>
    </w:pPr>
    <w:rPr>
      <w:szCs w:val="21"/>
    </w:rPr>
  </w:style>
  <w:style w:type="paragraph" w:styleId="21">
    <w:name w:val="toc 2"/>
    <w:basedOn w:val="a"/>
    <w:next w:val="a"/>
    <w:autoRedefine/>
    <w:uiPriority w:val="39"/>
    <w:unhideWhenUsed/>
    <w:rsid w:val="00307C32"/>
    <w:pPr>
      <w:spacing w:after="100"/>
      <w:ind w:left="2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e.php?celex=32016R0679&amp;ToPar=Art15" TargetMode="External"/><Relationship Id="rId13" Type="http://schemas.openxmlformats.org/officeDocument/2006/relationships/hyperlink" Target="https://web.apis.bg/e.php?celex=32016R0679&amp;ToPar=Art21" TargetMode="External"/><Relationship Id="rId18" Type="http://schemas.openxmlformats.org/officeDocument/2006/relationships/hyperlink" Target="https://web.apis.bg/e.php?celex=32016R0679&amp;ToPar=Art1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eb.apis.bg/e.php?celex=32016R0679&amp;ToPar=Art20" TargetMode="External"/><Relationship Id="rId17" Type="http://schemas.openxmlformats.org/officeDocument/2006/relationships/hyperlink" Target="https://web.apis.bg/e.php?celex=32016R0679&amp;ToPar=Art1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eb.apis.bg/e.php?celex=32016R0679&amp;ToPar=Art16" TargetMode="External"/><Relationship Id="rId20" Type="http://schemas.openxmlformats.org/officeDocument/2006/relationships/hyperlink" Target="https://web.apis.bg/e.php?celex=32016R0679&amp;ToPar=Art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e.php?celex=32016R0679&amp;ToPar=Art1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eb.apis.bg/e.php?celex=32016R0679&amp;ToPar=Art1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eb.apis.bg/e.php?celex=32016R0679&amp;ToPar=Art17" TargetMode="External"/><Relationship Id="rId19" Type="http://schemas.openxmlformats.org/officeDocument/2006/relationships/hyperlink" Target="https://web.apis.bg/e.php?celex=32016R0679&amp;ToPar=Art20" TargetMode="External"/><Relationship Id="rId4" Type="http://schemas.openxmlformats.org/officeDocument/2006/relationships/settings" Target="settings.xml"/><Relationship Id="rId9" Type="http://schemas.openxmlformats.org/officeDocument/2006/relationships/hyperlink" Target="https://web.apis.bg/e.php?celex=32016R0679&amp;ToPar=Art16" TargetMode="External"/><Relationship Id="rId14" Type="http://schemas.openxmlformats.org/officeDocument/2006/relationships/hyperlink" Target="https://web.apis.bg/e.php?celex=32016R0679&amp;ToPar=Art1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EBAB-D70A-4967-B239-9BAF89A6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1558</Words>
  <Characters>8887</Characters>
  <Application>Microsoft Office Word</Application>
  <DocSecurity>0</DocSecurity>
  <Lines>74</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ПРОЦЕДУРА ЗА УПРАВЛЕНИЕ НА ИСКАНИЯТА ОТ СУБЕКТИТЕ</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ЗА УПРАВЛЕНИЕ НА ИСКАНИЯТА ОТ СУБЕКТИТЕ</dc:title>
  <dc:subject/>
  <cp:keywords/>
  <dc:description/>
  <cp:lastModifiedBy>Esen Fikri</cp:lastModifiedBy>
  <cp:revision>38</cp:revision>
  <dcterms:created xsi:type="dcterms:W3CDTF">2018-03-08T08:21:00Z</dcterms:created>
  <dcterms:modified xsi:type="dcterms:W3CDTF">2018-07-04T05:09:00Z</dcterms:modified>
</cp:coreProperties>
</file>